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rPr>
      </w:pPr>
      <w:r>
        <w:rPr>
          <w:rFonts w:hint="eastAsia" w:asciiTheme="minorEastAsia" w:hAnsiTheme="minorEastAsia" w:eastAsiaTheme="minorEastAsia"/>
          <w:b/>
          <w:color w:val="000000" w:themeColor="text1"/>
          <w:sz w:val="28"/>
          <w:szCs w:val="22"/>
        </w:rPr>
        <w:pict>
          <v:shape id="_x0000_s1025" o:spid="_x0000_s1025" o:spt="75" type="#_x0000_t75" style="position:absolute;left:0pt;margin-left:893pt;margin-top:803pt;height:20pt;width:2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inorEastAsia" w:hAnsiTheme="minorEastAsia" w:eastAsiaTheme="minorEastAsia"/>
          <w:b/>
          <w:color w:val="000000" w:themeColor="text1"/>
          <w:sz w:val="28"/>
          <w:szCs w:val="22"/>
        </w:rPr>
        <w:t>绵阳市富乐国际学校</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2021—2022学年度人教版初中九年级上册历史</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rPr>
      </w:pPr>
      <w:r>
        <w:rPr>
          <w:rFonts w:hint="eastAsia" w:asciiTheme="minorEastAsia" w:hAnsiTheme="minorEastAsia" w:eastAsiaTheme="minorEastAsia"/>
          <w:b/>
          <w:color w:val="000000" w:themeColor="text1"/>
          <w:sz w:val="28"/>
          <w:szCs w:val="22"/>
        </w:rPr>
        <w:t xml:space="preserve"> 课时过关培优小训练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u w:val="single"/>
        </w:rPr>
      </w:pPr>
      <w:r>
        <w:rPr>
          <w:rFonts w:hint="eastAsia" w:asciiTheme="minorEastAsia" w:hAnsiTheme="minorEastAsia" w:eastAsiaTheme="minorEastAsia"/>
          <w:b/>
          <w:color w:val="000000" w:themeColor="text1"/>
          <w:sz w:val="28"/>
          <w:szCs w:val="22"/>
        </w:rPr>
        <w:t>班级</w:t>
      </w:r>
      <w:r>
        <w:rPr>
          <w:rFonts w:hint="eastAsia" w:asciiTheme="minorEastAsia" w:hAnsiTheme="minorEastAsia" w:eastAsiaTheme="minorEastAsia"/>
          <w:b/>
          <w:color w:val="000000" w:themeColor="text1"/>
          <w:sz w:val="28"/>
          <w:szCs w:val="22"/>
          <w:u w:val="single"/>
        </w:rPr>
        <w:t xml:space="preserve">         </w:t>
      </w:r>
      <w:r>
        <w:rPr>
          <w:rFonts w:hint="eastAsia" w:asciiTheme="minorEastAsia" w:hAnsiTheme="minorEastAsia" w:eastAsiaTheme="minorEastAsia"/>
          <w:b/>
          <w:color w:val="000000" w:themeColor="text1"/>
          <w:sz w:val="28"/>
          <w:szCs w:val="22"/>
        </w:rPr>
        <w:t>姓名</w:t>
      </w:r>
      <w:r>
        <w:rPr>
          <w:rFonts w:hint="eastAsia" w:asciiTheme="minorEastAsia" w:hAnsiTheme="minorEastAsia" w:eastAsiaTheme="minorEastAsia"/>
          <w:b/>
          <w:color w:val="000000" w:themeColor="text1"/>
          <w:sz w:val="28"/>
          <w:szCs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bCs/>
          <w:color w:val="000000" w:themeColor="text1"/>
          <w:sz w:val="28"/>
          <w:szCs w:val="22"/>
        </w:rPr>
      </w:pPr>
      <w:r>
        <w:rPr>
          <w:rFonts w:hint="eastAsia" w:asciiTheme="minorEastAsia" w:hAnsiTheme="minorEastAsia" w:eastAsiaTheme="minorEastAsia"/>
          <w:b/>
          <w:bCs/>
          <w:color w:val="000000" w:themeColor="text1"/>
          <w:sz w:val="28"/>
          <w:szCs w:val="22"/>
        </w:rPr>
        <w:t>第一单元</w:t>
      </w:r>
      <w:r>
        <w:rPr>
          <w:rFonts w:asciiTheme="minorEastAsia" w:hAnsiTheme="minorEastAsia" w:eastAsiaTheme="minorEastAsia"/>
          <w:b/>
          <w:bCs/>
          <w:color w:val="000000" w:themeColor="text1"/>
          <w:sz w:val="28"/>
          <w:szCs w:val="22"/>
        </w:rPr>
        <w:t xml:space="preserve"> </w:t>
      </w:r>
      <w:r>
        <w:rPr>
          <w:rFonts w:hint="eastAsia" w:asciiTheme="minorEastAsia" w:hAnsiTheme="minorEastAsia" w:eastAsiaTheme="minorEastAsia"/>
          <w:b/>
          <w:bCs/>
          <w:color w:val="000000" w:themeColor="text1"/>
          <w:sz w:val="28"/>
          <w:szCs w:val="22"/>
        </w:rPr>
        <w:t>古代亚非文明</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bCs/>
          <w:color w:val="000000" w:themeColor="text1"/>
          <w:sz w:val="28"/>
          <w:szCs w:val="22"/>
        </w:rPr>
      </w:pPr>
      <w:r>
        <w:rPr>
          <w:rFonts w:hint="eastAsia" w:asciiTheme="minorEastAsia" w:hAnsiTheme="minorEastAsia"/>
          <w:b/>
          <w:bCs/>
          <w:color w:val="000000" w:themeColor="text1"/>
          <w:sz w:val="28"/>
          <w:szCs w:val="22"/>
        </w:rPr>
        <w:t>单元 过关检测</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 </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福州福清一模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如图是世界十大文化遗产之一</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它是研究</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古代中国经济水平的可靠凭证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古代印度种姓制度的一手资料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古巴比伦社会状况的便捷途径</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古代埃及法老权力的有力证据</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4511040" cy="1716405"/>
            <wp:effectExtent l="19050" t="0" r="3810" b="0"/>
            <wp:docPr id="20" name="图片 20" descr="id:2147492042;FounderCES"/>
            <wp:cNvGraphicFramePr/>
            <a:graphic xmlns:a="http://schemas.openxmlformats.org/drawingml/2006/main">
              <a:graphicData uri="http://schemas.openxmlformats.org/drawingml/2006/picture">
                <pic:pic xmlns:pic="http://schemas.openxmlformats.org/drawingml/2006/picture">
                  <pic:nvPicPr>
                    <pic:cNvPr id="20" name="图片 20" descr="id:2147492042;FounderCES"/>
                    <pic:cNvPicPr/>
                  </pic:nvPicPr>
                  <pic:blipFill>
                    <a:blip r:embed="rId6" cstate="print"/>
                    <a:stretch>
                      <a:fillRect/>
                    </a:stretch>
                  </pic:blipFill>
                  <pic:spPr>
                    <a:xfrm>
                      <a:off x="0" y="0"/>
                      <a:ext cx="4511040" cy="171640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2.</w:t>
      </w:r>
      <w:r>
        <w:rPr>
          <w:rFonts w:hint="eastAsia" w:ascii="Times New Roman" w:hAnsi="Times New Roman" w:eastAsia="黑体"/>
          <w:color w:val="000000" w:themeColor="text1"/>
          <w:sz w:val="22"/>
          <w:szCs w:val="22"/>
        </w:rPr>
        <w:t>在人类发展历程中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许多古老民族最先告别了野蛮与蒙昧</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创造了辉煌的古代文明。以下不属于古代亚洲文明的是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佛教</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甲骨文</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象形文字</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汉谟拉比法典》</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3.</w:t>
      </w:r>
      <w:r>
        <w:rPr>
          <w:rFonts w:hint="eastAsia" w:ascii="Times New Roman" w:hAnsi="Times New Roman" w:eastAsia="黑体"/>
          <w:color w:val="000000" w:themeColor="text1"/>
          <w:sz w:val="22"/>
          <w:szCs w:val="22"/>
        </w:rPr>
        <w:t>某地区的人们通过观测月亮的盈亏</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把两次新月出现之间的那段时间作为</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个月</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年</w:t>
      </w:r>
      <w:r>
        <w:rPr>
          <w:rFonts w:ascii="Times New Roman" w:hAnsi="Times New Roman" w:eastAsia="黑体"/>
          <w:color w:val="000000" w:themeColor="text1"/>
          <w:sz w:val="22"/>
          <w:szCs w:val="22"/>
        </w:rPr>
        <w:t>12</w:t>
      </w:r>
      <w:r>
        <w:rPr>
          <w:rFonts w:hint="eastAsia" w:ascii="Times New Roman" w:hAnsi="Times New Roman" w:eastAsia="黑体"/>
          <w:color w:val="000000" w:themeColor="text1"/>
          <w:sz w:val="22"/>
          <w:szCs w:val="22"/>
        </w:rPr>
        <w:t>个月</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其中有</w:t>
      </w:r>
      <w:r>
        <w:rPr>
          <w:rFonts w:ascii="Times New Roman" w:hAnsi="Times New Roman" w:eastAsia="黑体"/>
          <w:color w:val="000000" w:themeColor="text1"/>
          <w:sz w:val="22"/>
          <w:szCs w:val="22"/>
        </w:rPr>
        <w:t>6</w:t>
      </w:r>
      <w:r>
        <w:rPr>
          <w:rFonts w:hint="eastAsia" w:ascii="Times New Roman" w:hAnsi="Times New Roman" w:eastAsia="黑体"/>
          <w:color w:val="000000" w:themeColor="text1"/>
          <w:sz w:val="22"/>
          <w:szCs w:val="22"/>
        </w:rPr>
        <w:t>个月为</w:t>
      </w:r>
      <w:r>
        <w:rPr>
          <w:rFonts w:ascii="Times New Roman" w:hAnsi="Times New Roman" w:eastAsia="黑体"/>
          <w:color w:val="000000" w:themeColor="text1"/>
          <w:sz w:val="22"/>
          <w:szCs w:val="22"/>
        </w:rPr>
        <w:t>30</w:t>
      </w:r>
      <w:r>
        <w:rPr>
          <w:rFonts w:hint="eastAsia" w:ascii="Times New Roman" w:hAnsi="Times New Roman" w:eastAsia="黑体"/>
          <w:color w:val="000000" w:themeColor="text1"/>
          <w:sz w:val="22"/>
          <w:szCs w:val="22"/>
        </w:rPr>
        <w:t>天</w:t>
      </w:r>
      <w:r>
        <w:rPr>
          <w:rFonts w:ascii="Times New Roman" w:hAnsi="Times New Roman" w:eastAsia="黑体"/>
          <w:color w:val="000000" w:themeColor="text1"/>
          <w:sz w:val="22"/>
          <w:szCs w:val="22"/>
        </w:rPr>
        <w:t>,6</w:t>
      </w:r>
      <w:r>
        <w:rPr>
          <w:rFonts w:hint="eastAsia" w:ascii="Times New Roman" w:hAnsi="Times New Roman" w:eastAsia="黑体"/>
          <w:color w:val="000000" w:themeColor="text1"/>
          <w:sz w:val="22"/>
          <w:szCs w:val="22"/>
        </w:rPr>
        <w:t>个月为</w:t>
      </w:r>
      <w:r>
        <w:rPr>
          <w:rFonts w:ascii="Times New Roman" w:hAnsi="Times New Roman" w:eastAsia="黑体"/>
          <w:color w:val="000000" w:themeColor="text1"/>
          <w:sz w:val="22"/>
          <w:szCs w:val="22"/>
        </w:rPr>
        <w:t>29</w:t>
      </w:r>
      <w:r>
        <w:rPr>
          <w:rFonts w:hint="eastAsia" w:ascii="Times New Roman" w:hAnsi="Times New Roman" w:eastAsia="黑体"/>
          <w:color w:val="000000" w:themeColor="text1"/>
          <w:sz w:val="22"/>
          <w:szCs w:val="22"/>
        </w:rPr>
        <w:t>天</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合计</w:t>
      </w:r>
      <w:r>
        <w:rPr>
          <w:rFonts w:ascii="Times New Roman" w:hAnsi="Times New Roman" w:eastAsia="黑体"/>
          <w:color w:val="000000" w:themeColor="text1"/>
          <w:sz w:val="22"/>
          <w:szCs w:val="22"/>
        </w:rPr>
        <w:t>354</w:t>
      </w:r>
      <w:r>
        <w:rPr>
          <w:rFonts w:hint="eastAsia" w:ascii="Times New Roman" w:hAnsi="Times New Roman" w:eastAsia="黑体"/>
          <w:color w:val="000000" w:themeColor="text1"/>
          <w:sz w:val="22"/>
          <w:szCs w:val="22"/>
        </w:rPr>
        <w:t>天。这和地球公转一周的时间相差较远</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于是他们创立了闰月。该地区和该历法分别是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古埃及、太阳历</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两河流域、阴历</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古埃及、阴历</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两河流域、太阳历</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4.</w:t>
      </w:r>
      <w:r>
        <w:rPr>
          <w:rFonts w:hint="eastAsia" w:ascii="Times New Roman" w:hAnsi="Times New Roman" w:eastAsia="黑体"/>
          <w:color w:val="000000" w:themeColor="text1"/>
          <w:sz w:val="22"/>
          <w:szCs w:val="22"/>
        </w:rPr>
        <w:t>下列选项中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发祥于亚洲西部两河流域的文明古国是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古代埃及</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古巴比伦王国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古代中国</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波斯帝国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5.[2021</w:t>
      </w:r>
      <w:r>
        <w:rPr>
          <w:rFonts w:hint="eastAsia" w:ascii="Times New Roman" w:hAnsi="Times New Roman" w:eastAsia="黑体"/>
          <w:color w:val="000000" w:themeColor="text1"/>
          <w:sz w:val="22"/>
          <w:szCs w:val="22"/>
        </w:rPr>
        <w:t>郑州期末</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下列图片共同反映了</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5247005" cy="1072515"/>
            <wp:effectExtent l="19050" t="0" r="0" b="0"/>
            <wp:docPr id="22" name="图片 22" descr="id:2147492049;FounderCES"/>
            <wp:cNvGraphicFramePr/>
            <a:graphic xmlns:a="http://schemas.openxmlformats.org/drawingml/2006/main">
              <a:graphicData uri="http://schemas.openxmlformats.org/drawingml/2006/picture">
                <pic:pic xmlns:pic="http://schemas.openxmlformats.org/drawingml/2006/picture">
                  <pic:nvPicPr>
                    <pic:cNvPr id="22" name="图片 22" descr="id:2147492049;FounderCES"/>
                    <pic:cNvPicPr/>
                  </pic:nvPicPr>
                  <pic:blipFill>
                    <a:blip r:embed="rId7" cstate="print"/>
                    <a:stretch>
                      <a:fillRect/>
                    </a:stretch>
                  </pic:blipFill>
                  <pic:spPr>
                    <a:xfrm>
                      <a:off x="0" y="0"/>
                      <a:ext cx="5247005" cy="1073085"/>
                    </a:xfrm>
                    <a:prstGeom prst="rect">
                      <a:avLst/>
                    </a:prstGeom>
                  </pic:spPr>
                </pic:pic>
              </a:graphicData>
            </a:graphic>
          </wp:inline>
        </w:drawing>
      </w:r>
      <w:r>
        <w:rPr>
          <w:rFonts w:ascii="Times New Roman" w:hAnsi="Times New Roman" w:eastAsia="黑体"/>
          <w:color w:val="000000" w:themeColor="text1"/>
          <w:sz w:val="22"/>
          <w:szCs w:val="22"/>
        </w:rPr>
        <w:fldChar w:fldCharType="begin"/>
      </w:r>
      <w:r>
        <w:rPr>
          <w:rFonts w:ascii="Times New Roman" w:hAnsi="Times New Roman" w:eastAsia="黑体"/>
          <w:color w:val="000000" w:themeColor="text1"/>
          <w:sz w:val="22"/>
          <w:szCs w:val="22"/>
        </w:rPr>
        <w:instrText xml:space="preserve"> </w:instrText>
      </w:r>
      <w:r>
        <w:rPr>
          <w:rFonts w:hint="eastAsia" w:ascii="Times New Roman" w:hAnsi="Times New Roman" w:eastAsia="黑体"/>
          <w:color w:val="000000" w:themeColor="text1"/>
          <w:sz w:val="22"/>
          <w:szCs w:val="22"/>
        </w:rPr>
        <w:instrText xml:space="preserve">= 1 \* GB3</w:instrText>
      </w:r>
      <w:r>
        <w:rPr>
          <w:rFonts w:ascii="Times New Roman" w:hAnsi="Times New Roman" w:eastAsia="黑体"/>
          <w:color w:val="000000" w:themeColor="text1"/>
          <w:sz w:val="22"/>
          <w:szCs w:val="22"/>
        </w:rPr>
        <w:instrText xml:space="preserve"> </w:instrText>
      </w:r>
      <w:r>
        <w:rPr>
          <w:rFonts w:ascii="Times New Roman" w:hAnsi="Times New Roman" w:eastAsia="黑体"/>
          <w:color w:val="000000" w:themeColor="text1"/>
          <w:sz w:val="22"/>
          <w:szCs w:val="22"/>
        </w:rPr>
        <w:fldChar w:fldCharType="separate"/>
      </w:r>
      <w:r>
        <w:rPr>
          <w:rFonts w:hint="eastAsia" w:ascii="Times New Roman" w:hAnsi="Times New Roman" w:eastAsia="黑体"/>
          <w:color w:val="000000" w:themeColor="text1"/>
          <w:sz w:val="22"/>
          <w:szCs w:val="22"/>
        </w:rPr>
        <w:t>①</w:t>
      </w:r>
      <w:r>
        <w:rPr>
          <w:rFonts w:ascii="Times New Roman" w:hAnsi="Times New Roman" w:eastAsia="黑体"/>
          <w:color w:val="000000" w:themeColor="text1"/>
          <w:sz w:val="22"/>
          <w:szCs w:val="22"/>
        </w:rPr>
        <w:fldChar w:fldCharType="end"/>
      </w:r>
      <w:r>
        <w:rPr>
          <w:rFonts w:hint="eastAsia" w:ascii="Times New Roman" w:hAnsi="Times New Roman" w:eastAsia="黑体"/>
          <w:color w:val="000000" w:themeColor="text1"/>
          <w:sz w:val="22"/>
          <w:szCs w:val="22"/>
        </w:rPr>
        <w:t>用楔形文字记载的石柱法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fldChar w:fldCharType="begin"/>
      </w:r>
      <w:r>
        <w:rPr>
          <w:rFonts w:ascii="Times New Roman" w:hAnsi="Times New Roman" w:eastAsia="黑体"/>
          <w:color w:val="000000" w:themeColor="text1"/>
          <w:sz w:val="22"/>
          <w:szCs w:val="22"/>
        </w:rPr>
        <w:instrText xml:space="preserve"> </w:instrText>
      </w:r>
      <w:r>
        <w:rPr>
          <w:rFonts w:hint="eastAsia" w:ascii="Times New Roman" w:hAnsi="Times New Roman" w:eastAsia="黑体"/>
          <w:color w:val="000000" w:themeColor="text1"/>
          <w:sz w:val="22"/>
          <w:szCs w:val="22"/>
        </w:rPr>
        <w:instrText xml:space="preserve">= 2 \* GB3</w:instrText>
      </w:r>
      <w:r>
        <w:rPr>
          <w:rFonts w:ascii="Times New Roman" w:hAnsi="Times New Roman" w:eastAsia="黑体"/>
          <w:color w:val="000000" w:themeColor="text1"/>
          <w:sz w:val="22"/>
          <w:szCs w:val="22"/>
        </w:rPr>
        <w:instrText xml:space="preserve"> </w:instrText>
      </w:r>
      <w:r>
        <w:rPr>
          <w:rFonts w:ascii="Times New Roman" w:hAnsi="Times New Roman" w:eastAsia="黑体"/>
          <w:color w:val="000000" w:themeColor="text1"/>
          <w:sz w:val="22"/>
          <w:szCs w:val="22"/>
        </w:rPr>
        <w:fldChar w:fldCharType="separate"/>
      </w:r>
      <w:r>
        <w:rPr>
          <w:rFonts w:hint="eastAsia" w:ascii="Times New Roman" w:hAnsi="Times New Roman" w:eastAsia="黑体"/>
          <w:color w:val="000000" w:themeColor="text1"/>
          <w:sz w:val="22"/>
          <w:szCs w:val="22"/>
        </w:rPr>
        <w:t>②</w:t>
      </w:r>
      <w:r>
        <w:rPr>
          <w:rFonts w:ascii="Times New Roman" w:hAnsi="Times New Roman" w:eastAsia="黑体"/>
          <w:color w:val="000000" w:themeColor="text1"/>
          <w:sz w:val="22"/>
          <w:szCs w:val="22"/>
        </w:rPr>
        <w:fldChar w:fldCharType="end"/>
      </w:r>
      <w:r>
        <w:rPr>
          <w:rFonts w:hint="eastAsia" w:ascii="Times New Roman" w:hAnsi="Times New Roman" w:eastAsia="黑体"/>
          <w:color w:val="000000" w:themeColor="text1"/>
          <w:sz w:val="22"/>
          <w:szCs w:val="22"/>
        </w:rPr>
        <w:t xml:space="preserve">用象形文字记载的法老敕令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fldChar w:fldCharType="begin"/>
      </w:r>
      <w:r>
        <w:rPr>
          <w:rFonts w:ascii="Times New Roman" w:hAnsi="Times New Roman" w:eastAsia="黑体"/>
          <w:color w:val="000000" w:themeColor="text1"/>
          <w:sz w:val="22"/>
          <w:szCs w:val="22"/>
        </w:rPr>
        <w:instrText xml:space="preserve"> </w:instrText>
      </w:r>
      <w:r>
        <w:rPr>
          <w:rFonts w:hint="eastAsia" w:ascii="Times New Roman" w:hAnsi="Times New Roman" w:eastAsia="黑体"/>
          <w:color w:val="000000" w:themeColor="text1"/>
          <w:sz w:val="22"/>
          <w:szCs w:val="22"/>
        </w:rPr>
        <w:instrText xml:space="preserve">= 3 \* GB3</w:instrText>
      </w:r>
      <w:r>
        <w:rPr>
          <w:rFonts w:ascii="Times New Roman" w:hAnsi="Times New Roman" w:eastAsia="黑体"/>
          <w:color w:val="000000" w:themeColor="text1"/>
          <w:sz w:val="22"/>
          <w:szCs w:val="22"/>
        </w:rPr>
        <w:instrText xml:space="preserve"> </w:instrText>
      </w:r>
      <w:r>
        <w:rPr>
          <w:rFonts w:ascii="Times New Roman" w:hAnsi="Times New Roman" w:eastAsia="黑体"/>
          <w:color w:val="000000" w:themeColor="text1"/>
          <w:sz w:val="22"/>
          <w:szCs w:val="22"/>
        </w:rPr>
        <w:fldChar w:fldCharType="separate"/>
      </w:r>
      <w:r>
        <w:rPr>
          <w:rFonts w:hint="eastAsia" w:ascii="Times New Roman" w:hAnsi="Times New Roman" w:eastAsia="黑体"/>
          <w:color w:val="000000" w:themeColor="text1"/>
          <w:sz w:val="22"/>
          <w:szCs w:val="22"/>
        </w:rPr>
        <w:t>③</w:t>
      </w:r>
      <w:r>
        <w:rPr>
          <w:rFonts w:ascii="Times New Roman" w:hAnsi="Times New Roman" w:eastAsia="黑体"/>
          <w:color w:val="000000" w:themeColor="text1"/>
          <w:sz w:val="22"/>
          <w:szCs w:val="22"/>
        </w:rPr>
        <w:fldChar w:fldCharType="end"/>
      </w:r>
      <w:r>
        <w:rPr>
          <w:rFonts w:hint="eastAsia" w:ascii="Times New Roman" w:hAnsi="Times New Roman" w:eastAsia="黑体"/>
          <w:color w:val="000000" w:themeColor="text1"/>
          <w:sz w:val="22"/>
          <w:szCs w:val="22"/>
        </w:rPr>
        <w:t xml:space="preserve">记载有关商朝法律制度的甲骨文拓片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古老文字</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象形表意</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奴隶社会</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神灵崇拜</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亚洲古国</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文明领先</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法制传统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源远流长</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6.</w:t>
      </w:r>
      <w:r>
        <w:rPr>
          <w:rFonts w:hint="eastAsia" w:ascii="Times New Roman" w:hAnsi="Times New Roman" w:eastAsia="黑体"/>
          <w:color w:val="000000" w:themeColor="text1"/>
          <w:sz w:val="22"/>
          <w:szCs w:val="22"/>
        </w:rPr>
        <w:t>阿育王在印度家喻户晓</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他在位时</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除半岛最南端外</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印度基本上实现了统一。当时的首都是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哈拉帕</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华氏城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摩亨佐</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达罗</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迦毗罗卫城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7.[</w:t>
      </w:r>
      <w:r>
        <w:rPr>
          <w:rFonts w:hint="eastAsia" w:ascii="Times New Roman" w:hAnsi="Times New Roman" w:eastAsia="黑体"/>
          <w:color w:val="000000" w:themeColor="text1"/>
          <w:sz w:val="22"/>
          <w:szCs w:val="22"/>
        </w:rPr>
        <w:t>沈阳中考</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到公元前</w:t>
      </w:r>
      <w:r>
        <w:rPr>
          <w:rFonts w:ascii="Times New Roman" w:hAnsi="Times New Roman" w:eastAsia="黑体"/>
          <w:color w:val="000000" w:themeColor="text1"/>
          <w:sz w:val="22"/>
          <w:szCs w:val="22"/>
        </w:rPr>
        <w:t>6</w:t>
      </w:r>
      <w:r>
        <w:rPr>
          <w:rFonts w:hint="eastAsia" w:ascii="Times New Roman" w:hAnsi="Times New Roman" w:eastAsia="黑体"/>
          <w:color w:val="000000" w:themeColor="text1"/>
          <w:sz w:val="22"/>
          <w:szCs w:val="22"/>
        </w:rPr>
        <w:t>世纪</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恒河流域形成了一系列雅利安人建立的国家。在国家形成过程中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出现贵贱分明、职业世袭、法律地位不平等的种姓制度。该制度发端于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古代埃及</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古巴比伦</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古代印度</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古代罗马</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8.[2021</w:t>
      </w:r>
      <w:r>
        <w:rPr>
          <w:rFonts w:hint="eastAsia" w:ascii="Times New Roman" w:hAnsi="Times New Roman" w:eastAsia="黑体"/>
          <w:color w:val="000000" w:themeColor="text1"/>
          <w:sz w:val="22"/>
          <w:szCs w:val="22"/>
        </w:rPr>
        <w:t>山东烟台期末</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下表是某校初三的小马同学整理的关于古代印度文化成就的草稿</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里面有一些错误。其中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正确的一项是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tbl>
      <w:tblPr>
        <w:tblStyle w:val="8"/>
        <w:tblW w:w="8168" w:type="dxa"/>
        <w:tblInd w:w="0" w:type="dxa"/>
        <w:tblLayout w:type="fixed"/>
        <w:tblCellMar>
          <w:top w:w="0" w:type="dxa"/>
          <w:left w:w="0" w:type="dxa"/>
          <w:bottom w:w="0" w:type="dxa"/>
          <w:right w:w="0" w:type="dxa"/>
        </w:tblCellMar>
      </w:tblPr>
      <w:tblGrid>
        <w:gridCol w:w="1072"/>
        <w:gridCol w:w="1074"/>
        <w:gridCol w:w="2641"/>
        <w:gridCol w:w="989"/>
        <w:gridCol w:w="1082"/>
        <w:gridCol w:w="1310"/>
      </w:tblGrid>
      <w:tr>
        <w:tblPrEx>
          <w:tblLayout w:type="fixed"/>
          <w:tblCellMar>
            <w:top w:w="0" w:type="dxa"/>
            <w:left w:w="0" w:type="dxa"/>
            <w:bottom w:w="0" w:type="dxa"/>
            <w:right w:w="0" w:type="dxa"/>
          </w:tblCellMar>
        </w:tblPrEx>
        <w:trPr>
          <w:trHeight w:val="274" w:hRule="atLeast"/>
        </w:trPr>
        <w:tc>
          <w:tcPr>
            <w:tcW w:w="107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选项</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类别</w:t>
            </w:r>
          </w:p>
        </w:tc>
        <w:tc>
          <w:tcPr>
            <w:tcW w:w="2641"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成就</w:t>
            </w:r>
          </w:p>
        </w:tc>
        <w:tc>
          <w:tcPr>
            <w:tcW w:w="989"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选项</w:t>
            </w:r>
          </w:p>
        </w:tc>
        <w:tc>
          <w:tcPr>
            <w:tcW w:w="108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类别</w:t>
            </w:r>
          </w:p>
        </w:tc>
        <w:tc>
          <w:tcPr>
            <w:tcW w:w="1310"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成就</w:t>
            </w:r>
          </w:p>
        </w:tc>
      </w:tr>
      <w:tr>
        <w:tblPrEx>
          <w:tblLayout w:type="fixed"/>
          <w:tblCellMar>
            <w:top w:w="0" w:type="dxa"/>
            <w:left w:w="0" w:type="dxa"/>
            <w:bottom w:w="0" w:type="dxa"/>
            <w:right w:w="0" w:type="dxa"/>
          </w:tblCellMar>
        </w:tblPrEx>
        <w:trPr>
          <w:trHeight w:val="235" w:hRule="atLeast"/>
        </w:trPr>
        <w:tc>
          <w:tcPr>
            <w:tcW w:w="107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 xml:space="preserve"> </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历法</w:t>
            </w:r>
          </w:p>
        </w:tc>
        <w:tc>
          <w:tcPr>
            <w:tcW w:w="2641"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太阳历</w:t>
            </w:r>
          </w:p>
        </w:tc>
        <w:tc>
          <w:tcPr>
            <w:tcW w:w="989"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 xml:space="preserve"> </w:t>
            </w:r>
          </w:p>
        </w:tc>
        <w:tc>
          <w:tcPr>
            <w:tcW w:w="108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建筑</w:t>
            </w:r>
          </w:p>
        </w:tc>
        <w:tc>
          <w:tcPr>
            <w:tcW w:w="1310"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金字塔</w:t>
            </w:r>
          </w:p>
        </w:tc>
      </w:tr>
      <w:tr>
        <w:tblPrEx>
          <w:tblLayout w:type="fixed"/>
          <w:tblCellMar>
            <w:top w:w="0" w:type="dxa"/>
            <w:left w:w="0" w:type="dxa"/>
            <w:bottom w:w="0" w:type="dxa"/>
            <w:right w:w="0" w:type="dxa"/>
          </w:tblCellMar>
        </w:tblPrEx>
        <w:trPr>
          <w:trHeight w:val="337" w:hRule="atLeast"/>
        </w:trPr>
        <w:tc>
          <w:tcPr>
            <w:tcW w:w="107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 xml:space="preserve"> </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法律</w:t>
            </w:r>
          </w:p>
        </w:tc>
        <w:tc>
          <w:tcPr>
            <w:tcW w:w="2641"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《汉谟拉比法典》</w:t>
            </w:r>
          </w:p>
        </w:tc>
        <w:tc>
          <w:tcPr>
            <w:tcW w:w="989"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 xml:space="preserve"> </w:t>
            </w:r>
          </w:p>
        </w:tc>
        <w:tc>
          <w:tcPr>
            <w:tcW w:w="1082"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宗教</w:t>
            </w:r>
          </w:p>
        </w:tc>
        <w:tc>
          <w:tcPr>
            <w:tcW w:w="1310" w:type="dxa"/>
            <w:tcBorders>
              <w:top w:val="single" w:color="000000" w:sz="8" w:space="0"/>
              <w:left w:val="single" w:color="000000" w:sz="8" w:space="0"/>
              <w:bottom w:val="single" w:color="000000" w:sz="8" w:space="0"/>
              <w:right w:val="single" w:color="000000" w:sz="8" w:space="0"/>
            </w:tcBorders>
            <w:shd w:val="clear" w:color="auto" w:fill="auto"/>
            <w:tcMar>
              <w:top w:w="19" w:type="dxa"/>
              <w:left w:w="19" w:type="dxa"/>
              <w:bottom w:w="0" w:type="dxa"/>
              <w:right w:w="19"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佛教</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9.</w:t>
      </w:r>
      <w:r>
        <w:rPr>
          <w:rFonts w:hint="eastAsia" w:ascii="Times New Roman" w:hAnsi="Times New Roman" w:eastAsia="黑体"/>
          <w:color w:val="000000" w:themeColor="text1"/>
          <w:sz w:val="22"/>
          <w:szCs w:val="22"/>
        </w:rPr>
        <w:t>世界四大文明古国中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与其他三个古国在文明传承上有着最为本质不同的国家是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古印度</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古巴比伦</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古埃及</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中国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10.</w:t>
      </w:r>
      <w:r>
        <w:rPr>
          <w:rFonts w:hint="eastAsia" w:ascii="Times New Roman" w:hAnsi="Times New Roman" w:eastAsia="黑体"/>
          <w:color w:val="000000" w:themeColor="text1"/>
          <w:sz w:val="22"/>
          <w:szCs w:val="22"/>
        </w:rPr>
        <w:t>某班准备以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古代亚非文明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为主题进行探究性学习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以下关于古代亚非文明共同点的叙述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正确的是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①都处于大河流域　②都存在阶级压迫　③都产生了世界性宗教　④都有自己独特的封建等级制度</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hAnsi="宋体" w:eastAsia="宋体" w:cs="宋体"/>
          <w:color w:val="000000" w:themeColor="text1"/>
          <w:sz w:val="22"/>
          <w:szCs w:val="22"/>
        </w:rPr>
        <w:t>①②</w:t>
      </w:r>
      <w:r>
        <w:rPr>
          <w:rFonts w:hint="eastAsia"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hAnsi="宋体" w:eastAsia="宋体" w:cs="宋体"/>
          <w:color w:val="000000" w:themeColor="text1"/>
          <w:sz w:val="22"/>
          <w:szCs w:val="22"/>
        </w:rPr>
        <w:t>③④</w:t>
      </w:r>
      <w:r>
        <w:rPr>
          <w:rFonts w:hint="eastAsia" w:ascii="Times New Roman" w:hAnsi="Times New Roman" w:eastAsia="黑体"/>
          <w:color w:val="000000" w:themeColor="text1"/>
          <w:sz w:val="22"/>
          <w:szCs w:val="22"/>
        </w:rPr>
        <w:t>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hAnsi="宋体" w:eastAsia="宋体" w:cs="宋体"/>
          <w:color w:val="000000" w:themeColor="text1"/>
          <w:sz w:val="22"/>
          <w:szCs w:val="22"/>
        </w:rPr>
        <w:t>①④</w:t>
      </w:r>
      <w:r>
        <w:rPr>
          <w:rFonts w:hint="eastAsia"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hAnsi="宋体" w:eastAsia="宋体" w:cs="宋体"/>
          <w:color w:val="000000" w:themeColor="text1"/>
          <w:sz w:val="22"/>
          <w:szCs w:val="22"/>
        </w:rPr>
        <w:t>②③</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 1</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湖南常德中考</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埃及人是在岩石上砍凿出他们的艺术的。”以下可以证明这一结论的是</w:t>
      </w:r>
      <w:r>
        <w:rPr>
          <w:rFonts w:ascii="Times New Roman" w:hAnsi="Times New Roman" w:eastAsia="黑体"/>
          <w:color w:val="000000" w:themeColor="text1"/>
          <w:sz w:val="22"/>
          <w:szCs w:val="22"/>
        </w:rPr>
        <w:tab/>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4161155" cy="1697355"/>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8" cstate="print"/>
                    <a:stretch>
                      <a:fillRect/>
                    </a:stretch>
                  </pic:blipFill>
                  <pic:spPr>
                    <a:xfrm>
                      <a:off x="0" y="0"/>
                      <a:ext cx="4161527" cy="1697868"/>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firstLine="1650" w:firstLineChars="7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 xml:space="preserve">                </w:t>
      </w:r>
      <w:r>
        <w:rPr>
          <w:rFonts w:ascii="Times New Roman" w:hAnsi="Times New Roman" w:eastAsia="黑体"/>
          <w:color w:val="000000" w:themeColor="text1"/>
          <w:sz w:val="22"/>
          <w:szCs w:val="22"/>
        </w:rPr>
        <w:t xml:space="preserve">B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5212715" cy="1624330"/>
            <wp:effectExtent l="19050" t="0" r="6832"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9" cstate="print"/>
                    <a:stretch>
                      <a:fillRect/>
                    </a:stretch>
                  </pic:blipFill>
                  <pic:spPr>
                    <a:xfrm>
                      <a:off x="0" y="0"/>
                      <a:ext cx="5212868" cy="1624899"/>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firstLine="1430" w:firstLineChars="6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C   </w:t>
      </w:r>
      <w:r>
        <w:rPr>
          <w:rFonts w:hint="eastAsia" w:ascii="Times New Roman" w:hAnsi="Times New Roman" w:eastAsia="黑体"/>
          <w:color w:val="000000" w:themeColor="text1"/>
          <w:sz w:val="22"/>
          <w:szCs w:val="22"/>
        </w:rPr>
        <w:t xml:space="preserve">                      </w:t>
      </w:r>
      <w:r>
        <w:rPr>
          <w:rFonts w:ascii="Times New Roman" w:hAnsi="Times New Roman" w:eastAsia="黑体"/>
          <w:color w:val="000000" w:themeColor="text1"/>
          <w:sz w:val="22"/>
          <w:szCs w:val="22"/>
        </w:rPr>
        <w:t xml:space="preserve"> D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w:t>
      </w:r>
      <w:r>
        <w:rPr>
          <w:rFonts w:ascii="Times New Roman" w:hAnsi="Times New Roman" w:eastAsia="黑体"/>
          <w:color w:val="000000" w:themeColor="text1"/>
          <w:sz w:val="22"/>
          <w:szCs w:val="22"/>
        </w:rPr>
        <w:t>2.[</w:t>
      </w:r>
      <w:r>
        <w:rPr>
          <w:rFonts w:hint="eastAsia" w:ascii="Times New Roman" w:hAnsi="Times New Roman" w:eastAsia="黑体"/>
          <w:color w:val="000000" w:themeColor="text1"/>
          <w:sz w:val="22"/>
          <w:szCs w:val="22"/>
        </w:rPr>
        <w:t>郑州二模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与美索不达米亚相比</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埃及在政治统一上所遇到的问题要少得多</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原因之一是尼罗河水道本身的统一性的影响。由于同样的原因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埃及的政治更具有权威主义和集权的特征</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而美索不达米亚体制下的城邦国家虽然常常也是由国王统治的</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但为议会和其他参政机构留有活动的空间。据此可知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古埃及的政治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体制上与两河流域很类似</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参政机构有一定活动空间</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受自然环境的影响较明显</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反映了经济发展水平较高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w:t>
      </w:r>
      <w:r>
        <w:rPr>
          <w:rFonts w:ascii="Times New Roman" w:hAnsi="Times New Roman" w:eastAsia="黑体"/>
          <w:color w:val="000000" w:themeColor="text1"/>
          <w:sz w:val="22"/>
          <w:szCs w:val="22"/>
        </w:rPr>
        <w:t>3.[</w:t>
      </w:r>
      <w:r>
        <w:rPr>
          <w:rFonts w:hint="eastAsia" w:ascii="Times New Roman" w:hAnsi="Times New Roman" w:eastAsia="黑体"/>
          <w:color w:val="000000" w:themeColor="text1"/>
          <w:sz w:val="22"/>
          <w:szCs w:val="22"/>
        </w:rPr>
        <w:t>江苏扬州邗江区二模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年</w:t>
      </w:r>
      <w:r>
        <w:rPr>
          <w:rFonts w:ascii="Times New Roman" w:hAnsi="Times New Roman" w:eastAsia="黑体"/>
          <w:color w:val="000000" w:themeColor="text1"/>
          <w:sz w:val="22"/>
          <w:szCs w:val="22"/>
        </w:rPr>
        <w:t>5</w:t>
      </w:r>
      <w:r>
        <w:rPr>
          <w:rFonts w:hint="eastAsia" w:ascii="Times New Roman" w:hAnsi="Times New Roman" w:eastAsia="黑体"/>
          <w:color w:val="000000" w:themeColor="text1"/>
          <w:sz w:val="22"/>
          <w:szCs w:val="22"/>
        </w:rPr>
        <w:t>月</w:t>
      </w:r>
      <w:r>
        <w:rPr>
          <w:rFonts w:ascii="Times New Roman" w:hAnsi="Times New Roman" w:eastAsia="黑体"/>
          <w:color w:val="000000" w:themeColor="text1"/>
          <w:sz w:val="22"/>
          <w:szCs w:val="22"/>
        </w:rPr>
        <w:t>28</w:t>
      </w:r>
      <w:r>
        <w:rPr>
          <w:rFonts w:hint="eastAsia" w:ascii="Times New Roman" w:hAnsi="Times New Roman" w:eastAsia="黑体"/>
          <w:color w:val="000000" w:themeColor="text1"/>
          <w:sz w:val="22"/>
          <w:szCs w:val="22"/>
        </w:rPr>
        <w:t>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中华人民共和国第十三届全国人民代表大会第三次会议通过了《中华人民共和国民法典》。迄今已知世界上第一部较为完整的成文法典诞生在</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两河流域</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黄河流域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尼罗河流域</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印度河流域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w:t>
      </w:r>
      <w:r>
        <w:rPr>
          <w:rFonts w:ascii="Times New Roman" w:hAnsi="Times New Roman" w:eastAsia="黑体"/>
          <w:color w:val="000000" w:themeColor="text1"/>
          <w:sz w:val="22"/>
          <w:szCs w:val="22"/>
        </w:rPr>
        <w:t>4.[</w:t>
      </w:r>
      <w:r>
        <w:rPr>
          <w:rFonts w:hint="eastAsia" w:ascii="Times New Roman" w:hAnsi="Times New Roman" w:eastAsia="黑体"/>
          <w:color w:val="000000" w:themeColor="text1"/>
          <w:sz w:val="22"/>
          <w:szCs w:val="22"/>
        </w:rPr>
        <w:t>江苏泰州泰兴市实验初中二模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《汉谟拉比法典》石柱、殷墟出土的刻有文字的甲骨分别被历史学家认定为研究古巴比伦历史、中国商朝历史的极其重要的文物。这是因为</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文献资料比实物资料更具有研究价值</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文字记载是第一手史料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文物兼有实物资料和文献资料的价值</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实物资料是第二手史料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w:t>
      </w:r>
      <w:r>
        <w:rPr>
          <w:rFonts w:ascii="Times New Roman" w:hAnsi="Times New Roman" w:eastAsia="黑体"/>
          <w:color w:val="000000" w:themeColor="text1"/>
          <w:sz w:val="22"/>
          <w:szCs w:val="22"/>
        </w:rPr>
        <w:t>5.[</w:t>
      </w:r>
      <w:r>
        <w:rPr>
          <w:rFonts w:hint="eastAsia" w:ascii="Times New Roman" w:hAnsi="Times New Roman" w:eastAsia="黑体"/>
          <w:color w:val="000000" w:themeColor="text1"/>
          <w:sz w:val="22"/>
          <w:szCs w:val="22"/>
        </w:rPr>
        <w:t>山东日照岚山区模拟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汉谟拉比法典》中提到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自由民雇用船工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并租赁船舶</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船上装载谷物、羊毛、植物油、枣椰子</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材料表明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古巴比伦社会保护私有财产</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古巴比伦商品经济比较活跃</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法典维护古巴比伦贵族的利益</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人类社会的法制历史非常悠久</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16</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河南南阳新野县三模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西亚的《汉谟拉比法典》、古埃及的法老统治和古代印度的种姓制度</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存在于古代世界不同地区的不同时期。这在本质上说明了</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自然地理环境的差异</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加强统治的需要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人类文明的多元特征</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历史发展的必然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7</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某校九年级</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班历史学习兴趣小组搜集了关于亚非文明古国的一些资料</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xml:space="preserve">请你利用这些资料进行探究性学习。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【感受文明】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材料一</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4410075" cy="1329690"/>
            <wp:effectExtent l="19050" t="0" r="9154"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0" cstate="print"/>
                    <a:stretch>
                      <a:fillRect/>
                    </a:stretch>
                  </pic:blipFill>
                  <pic:spPr>
                    <a:xfrm>
                      <a:off x="0" y="0"/>
                      <a:ext cx="4411172" cy="1330256"/>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图一</w:t>
      </w:r>
      <w:r>
        <w:rPr>
          <w:rFonts w:ascii="Times New Roman" w:hAnsi="Times New Roman" w:eastAsia="黑体"/>
          <w:color w:val="000000" w:themeColor="text1"/>
          <w:sz w:val="22"/>
          <w:szCs w:val="22"/>
        </w:rPr>
        <w:t xml:space="preserve">                                </w:t>
      </w:r>
      <w:r>
        <w:rPr>
          <w:rFonts w:hint="eastAsia" w:ascii="Times New Roman" w:hAnsi="Times New Roman" w:eastAsia="黑体"/>
          <w:color w:val="000000" w:themeColor="text1"/>
          <w:sz w:val="22"/>
          <w:szCs w:val="22"/>
        </w:rPr>
        <w:t>图二</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3020695" cy="1769110"/>
            <wp:effectExtent l="19050" t="0" r="7917"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1" cstate="print"/>
                    <a:stretch>
                      <a:fillRect/>
                    </a:stretch>
                  </pic:blipFill>
                  <pic:spPr>
                    <a:xfrm>
                      <a:off x="0" y="0"/>
                      <a:ext cx="3025319" cy="1771934"/>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图三</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(1)请你分别指出图1、图2、图3所代表的文明成果的名称。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【分析史料】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材料二　第一九六条　倘自由民损毁任何自由民之子之眼</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则应毁其眼。</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第二〇〇条　倘自由民击落与之同等之自由民之齿</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则应击落其齿。</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第二〇五条　倘自由民之奴隶打自由民之子之颊</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则应割其一耳。</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《汉谟拉比法典》</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(2)</w:t>
      </w:r>
      <w:r>
        <w:rPr>
          <w:rFonts w:hint="eastAsia" w:ascii="Times New Roman" w:hAnsi="Times New Roman" w:eastAsia="黑体"/>
          <w:color w:val="000000" w:themeColor="text1"/>
          <w:sz w:val="22"/>
          <w:szCs w:val="22"/>
        </w:rPr>
        <w:t>仔细分析史料</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前两条和第三条有什么不同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为什么会出现这种不同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这说明了什么</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【放飞想象】</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材料三</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4973320" cy="2155190"/>
            <wp:effectExtent l="19050" t="0" r="0" b="0"/>
            <wp:docPr id="25" name="图片 25" descr="id:2147492078;FounderCES"/>
            <wp:cNvGraphicFramePr/>
            <a:graphic xmlns:a="http://schemas.openxmlformats.org/drawingml/2006/main">
              <a:graphicData uri="http://schemas.openxmlformats.org/drawingml/2006/picture">
                <pic:pic xmlns:pic="http://schemas.openxmlformats.org/drawingml/2006/picture">
                  <pic:nvPicPr>
                    <pic:cNvPr id="25" name="图片 25" descr="id:2147492078;FounderCES"/>
                    <pic:cNvPicPr/>
                  </pic:nvPicPr>
                  <pic:blipFill>
                    <a:blip r:embed="rId12" cstate="print"/>
                    <a:stretch>
                      <a:fillRect/>
                    </a:stretch>
                  </pic:blipFill>
                  <pic:spPr>
                    <a:xfrm>
                      <a:off x="0" y="0"/>
                      <a:ext cx="4973320" cy="2155346"/>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(3)请你结合所学知识,大胆想象,把吠舍对婆罗门的抱怨写成一段文字。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【深入探究】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材料四　 在古文明中只有中华文明绵延数千年而未被中断,成为人类历史上延续最长的文明,在经历了外族入侵、朝代更替以及半殖民统治后依旧延续至今。相比之下,其他古文明和社会因种种原因而中断。例如,古埃及和希腊文明因罗马人的入侵而中断……波斯人结束了巴比伦的繁荣。</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——摘编自熊玠《大国复兴:中国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道路为什么如此成功》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材料五　文明因多样而交流,因交流而互鉴,因互鉴而发展。我们要加强世界上不同国家、不同民族、不同文化的交流互鉴,夯实共建亚洲命运共同体、人类命运共同体的人文基础。为此,我愿提出4点主张。第一,坚持相互尊重、平等相待。……第二,坚持美人之美、美美与共。……第三,坚持开放包容、互学互鉴。……第四,坚持与时俱进、创新发展……</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——摘编自习近平主席在亚洲文明对话大会</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开幕式上的主旨演讲《深化文明交流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互鉴 共建亚洲命运共同体》</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(4)</w:t>
      </w:r>
      <w:r>
        <w:rPr>
          <w:rFonts w:hint="eastAsia" w:ascii="Times New Roman" w:hAnsi="Times New Roman" w:eastAsia="黑体"/>
          <w:color w:val="000000" w:themeColor="text1"/>
          <w:sz w:val="22"/>
          <w:szCs w:val="22"/>
        </w:rPr>
        <w:t>根据材料四</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xml:space="preserve">指出古埃及和巴比伦灭亡的原因。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(5)</w:t>
      </w:r>
      <w:r>
        <w:rPr>
          <w:rFonts w:hint="eastAsia" w:ascii="Times New Roman" w:hAnsi="Times New Roman" w:eastAsia="黑体"/>
          <w:color w:val="000000" w:themeColor="text1"/>
          <w:sz w:val="22"/>
          <w:szCs w:val="22"/>
        </w:rPr>
        <w:t>世界上公认的四大文明古国中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中华文明是唯一没有中断的文明。根据材料和所学知识</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xml:space="preserve">指出如何才能保持文明的绵延传承。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s="Times New Roman"/>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2"/>
          <w:szCs w:val="22"/>
        </w:rPr>
      </w:pPr>
      <w:r>
        <w:rPr>
          <w:rFonts w:ascii="Times New Roman" w:hAnsi="Times New Roman" w:eastAsia="黑体" w:cs="Times New Roman"/>
          <w:color w:val="FF0000"/>
          <w:sz w:val="22"/>
          <w:szCs w:val="22"/>
        </w:rPr>
        <w:t>参考答案</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1.D</w:t>
      </w:r>
      <w:r>
        <w:rPr>
          <w:rFonts w:hint="eastAsia" w:ascii="Times New Roman" w:hAnsi="Times New Roman" w:eastAsia="黑体"/>
          <w:color w:val="FF0000"/>
          <w:sz w:val="22"/>
          <w:szCs w:val="22"/>
        </w:rPr>
        <w:t>　仔细观察图片可知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图中所示是金字塔。结合所学知识可知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金字塔是古埃及国王的陵墓</w:t>
      </w:r>
      <w:r>
        <w:rPr>
          <w:rFonts w:ascii="Times New Roman" w:hAnsi="Times New Roman" w:eastAsia="黑体"/>
          <w:color w:val="FF0000"/>
          <w:sz w:val="22"/>
          <w:szCs w:val="22"/>
        </w:rPr>
        <w:t>,</w:t>
      </w:r>
      <w:r>
        <w:rPr>
          <w:rFonts w:hint="eastAsia" w:ascii="Times New Roman" w:hAnsi="Times New Roman" w:eastAsia="黑体"/>
          <w:color w:val="FF0000"/>
          <w:sz w:val="22"/>
          <w:szCs w:val="22"/>
        </w:rPr>
        <w:t>象征了古埃及国王的无限权力。古埃及的国王称“法老”</w:t>
      </w:r>
      <w:r>
        <w:rPr>
          <w:rFonts w:ascii="Times New Roman" w:hAnsi="Times New Roman" w:eastAsia="黑体"/>
          <w:color w:val="FF0000"/>
          <w:sz w:val="22"/>
          <w:szCs w:val="22"/>
        </w:rPr>
        <w:t>,</w:t>
      </w:r>
      <w:r>
        <w:rPr>
          <w:rFonts w:hint="eastAsia" w:ascii="Times New Roman" w:hAnsi="Times New Roman" w:eastAsia="黑体"/>
          <w:color w:val="FF0000"/>
          <w:sz w:val="22"/>
          <w:szCs w:val="22"/>
        </w:rPr>
        <w:t>因此金字塔是了解古代埃及法老权力的有力证据。</w:t>
      </w:r>
      <w:r>
        <w:rPr>
          <w:rFonts w:ascii="Times New Roman" w:hAnsi="Times New Roman" w:eastAsia="黑体"/>
          <w:color w:val="FF0000"/>
          <w:sz w:val="22"/>
          <w:szCs w:val="22"/>
        </w:rPr>
        <w:t>D</w:t>
      </w:r>
      <w:r>
        <w:rPr>
          <w:rFonts w:hint="eastAsia" w:ascii="Times New Roman" w:hAnsi="Times New Roman" w:eastAsia="黑体"/>
          <w:color w:val="FF0000"/>
          <w:sz w:val="22"/>
          <w:szCs w:val="22"/>
        </w:rPr>
        <w:t>符合题意。</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2.C</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佛教是古代印度文明的代表</w:t>
      </w:r>
      <w:r>
        <w:rPr>
          <w:rFonts w:ascii="Times New Roman" w:hAnsi="Times New Roman" w:eastAsia="黑体"/>
          <w:color w:val="FF0000"/>
          <w:sz w:val="22"/>
          <w:szCs w:val="22"/>
        </w:rPr>
        <w:t>,</w:t>
      </w:r>
      <w:r>
        <w:rPr>
          <w:rFonts w:hint="eastAsia" w:ascii="Times New Roman" w:hAnsi="Times New Roman" w:eastAsia="黑体"/>
          <w:color w:val="FF0000"/>
          <w:sz w:val="22"/>
          <w:szCs w:val="22"/>
        </w:rPr>
        <w:t>甲骨文是中国文明的代表</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汉谟拉比法典》是古代两河流域文明的代表</w:t>
      </w:r>
      <w:r>
        <w:rPr>
          <w:rFonts w:ascii="Times New Roman" w:hAnsi="Times New Roman" w:eastAsia="黑体"/>
          <w:color w:val="FF0000"/>
          <w:sz w:val="22"/>
          <w:szCs w:val="22"/>
        </w:rPr>
        <w:t>,</w:t>
      </w:r>
      <w:r>
        <w:rPr>
          <w:rFonts w:hint="eastAsia" w:ascii="Times New Roman" w:hAnsi="Times New Roman" w:eastAsia="黑体"/>
          <w:color w:val="FF0000"/>
          <w:sz w:val="22"/>
          <w:szCs w:val="22"/>
        </w:rPr>
        <w:t>它们都属于古代亚洲文明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均排除。象形文字产生于古埃及</w:t>
      </w:r>
      <w:r>
        <w:rPr>
          <w:rFonts w:ascii="Times New Roman" w:hAnsi="Times New Roman" w:eastAsia="黑体"/>
          <w:color w:val="FF0000"/>
          <w:sz w:val="22"/>
          <w:szCs w:val="22"/>
        </w:rPr>
        <w:t>,</w:t>
      </w:r>
      <w:r>
        <w:rPr>
          <w:rFonts w:hint="eastAsia" w:ascii="Times New Roman" w:hAnsi="Times New Roman" w:eastAsia="黑体"/>
          <w:color w:val="FF0000"/>
          <w:sz w:val="22"/>
          <w:szCs w:val="22"/>
        </w:rPr>
        <w:t>属于非洲文明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符合题意</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3.B</w:t>
      </w:r>
      <w:r>
        <w:rPr>
          <w:rFonts w:hint="eastAsia" w:ascii="Times New Roman" w:hAnsi="Times New Roman" w:eastAsia="黑体"/>
          <w:color w:val="FF0000"/>
          <w:sz w:val="22"/>
          <w:szCs w:val="22"/>
        </w:rPr>
        <w:t>　根据“观测月亮的盈亏”“合计</w:t>
      </w:r>
      <w:r>
        <w:rPr>
          <w:rFonts w:ascii="Times New Roman" w:hAnsi="Times New Roman" w:eastAsia="黑体"/>
          <w:color w:val="FF0000"/>
          <w:sz w:val="22"/>
          <w:szCs w:val="22"/>
        </w:rPr>
        <w:t>354</w:t>
      </w:r>
      <w:r>
        <w:rPr>
          <w:rFonts w:hint="eastAsia" w:ascii="Times New Roman" w:hAnsi="Times New Roman" w:eastAsia="黑体"/>
          <w:color w:val="FF0000"/>
          <w:sz w:val="22"/>
          <w:szCs w:val="22"/>
        </w:rPr>
        <w:t>天”“闰月”及所学知识可知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两河流域的苏美尔人根据月亮的盈亏变化制定了阴历</w:t>
      </w:r>
      <w:r>
        <w:rPr>
          <w:rFonts w:ascii="Times New Roman" w:hAnsi="Times New Roman" w:eastAsia="黑体"/>
          <w:color w:val="FF0000"/>
          <w:sz w:val="22"/>
          <w:szCs w:val="22"/>
        </w:rPr>
        <w:t>,</w:t>
      </w:r>
      <w:r>
        <w:rPr>
          <w:rFonts w:hint="eastAsia" w:ascii="Times New Roman" w:hAnsi="Times New Roman" w:eastAsia="黑体"/>
          <w:color w:val="FF0000"/>
          <w:sz w:val="22"/>
          <w:szCs w:val="22"/>
        </w:rPr>
        <w:t>一年</w:t>
      </w:r>
      <w:r>
        <w:rPr>
          <w:rFonts w:ascii="Times New Roman" w:hAnsi="Times New Roman" w:eastAsia="黑体"/>
          <w:color w:val="FF0000"/>
          <w:sz w:val="22"/>
          <w:szCs w:val="22"/>
        </w:rPr>
        <w:t>354</w:t>
      </w:r>
      <w:r>
        <w:rPr>
          <w:rFonts w:hint="eastAsia" w:ascii="Times New Roman" w:hAnsi="Times New Roman" w:eastAsia="黑体"/>
          <w:color w:val="FF0000"/>
          <w:sz w:val="22"/>
          <w:szCs w:val="22"/>
        </w:rPr>
        <w:t>天</w:t>
      </w:r>
      <w:r>
        <w:rPr>
          <w:rFonts w:ascii="Times New Roman" w:hAnsi="Times New Roman" w:eastAsia="黑体"/>
          <w:color w:val="FF0000"/>
          <w:sz w:val="22"/>
          <w:szCs w:val="22"/>
        </w:rPr>
        <w:t>,</w:t>
      </w:r>
      <w:r>
        <w:rPr>
          <w:rFonts w:hint="eastAsia" w:ascii="Times New Roman" w:hAnsi="Times New Roman" w:eastAsia="黑体"/>
          <w:color w:val="FF0000"/>
          <w:sz w:val="22"/>
          <w:szCs w:val="22"/>
        </w:rPr>
        <w:t>并设置闰月来调整阴历和阳历之间的天数差距。故选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4.B</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古巴比伦王国发祥于两河流域</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5.D</w:t>
      </w:r>
      <w:r>
        <w:rPr>
          <w:rFonts w:hint="eastAsia" w:ascii="Times New Roman" w:hAnsi="Times New Roman" w:eastAsia="黑体"/>
          <w:color w:val="FF0000"/>
          <w:sz w:val="22"/>
          <w:szCs w:val="22"/>
        </w:rPr>
        <w:t>　根据“石柱法”“敕令”“法律制度”等可知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三幅图片反映的是古代亚非文明中法制方面的成就</w:t>
      </w:r>
      <w:r>
        <w:rPr>
          <w:rFonts w:ascii="Times New Roman" w:hAnsi="Times New Roman" w:eastAsia="黑体"/>
          <w:color w:val="FF0000"/>
          <w:sz w:val="22"/>
          <w:szCs w:val="22"/>
        </w:rPr>
        <w:t>,</w:t>
      </w:r>
      <w:r>
        <w:rPr>
          <w:rFonts w:hint="eastAsia" w:ascii="Times New Roman" w:hAnsi="Times New Roman" w:eastAsia="黑体"/>
          <w:color w:val="FF0000"/>
          <w:sz w:val="22"/>
          <w:szCs w:val="22"/>
        </w:rPr>
        <w:t>体现了人类的法制传统源远流长。故选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6.B</w:t>
      </w:r>
      <w:r>
        <w:rPr>
          <w:rFonts w:hint="eastAsia" w:ascii="Times New Roman" w:hAnsi="Times New Roman" w:eastAsia="黑体"/>
          <w:color w:val="FF0000"/>
          <w:sz w:val="22"/>
          <w:szCs w:val="22"/>
        </w:rPr>
        <w:t>　由“除半岛最南端外</w:t>
      </w:r>
      <w:r>
        <w:rPr>
          <w:rFonts w:ascii="Times New Roman" w:hAnsi="Times New Roman" w:eastAsia="黑体"/>
          <w:color w:val="FF0000"/>
          <w:sz w:val="22"/>
          <w:szCs w:val="22"/>
        </w:rPr>
        <w:t>,</w:t>
      </w:r>
      <w:r>
        <w:rPr>
          <w:rFonts w:hint="eastAsia" w:ascii="Times New Roman" w:hAnsi="Times New Roman" w:eastAsia="黑体"/>
          <w:color w:val="FF0000"/>
          <w:sz w:val="22"/>
          <w:szCs w:val="22"/>
        </w:rPr>
        <w:t>印度基本上实现了统一”及所学知识可知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阿育王统治的王朝是孔雀王朝</w:t>
      </w:r>
      <w:r>
        <w:rPr>
          <w:rFonts w:ascii="Times New Roman" w:hAnsi="Times New Roman" w:eastAsia="黑体"/>
          <w:color w:val="FF0000"/>
          <w:sz w:val="22"/>
          <w:szCs w:val="22"/>
        </w:rPr>
        <w:t>,</w:t>
      </w:r>
      <w:r>
        <w:rPr>
          <w:rFonts w:hint="eastAsia" w:ascii="Times New Roman" w:hAnsi="Times New Roman" w:eastAsia="黑体"/>
          <w:color w:val="FF0000"/>
          <w:sz w:val="22"/>
          <w:szCs w:val="22"/>
        </w:rPr>
        <w:t>其首都是华氏城。故选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7.C</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种姓制度发端于古代印度。故选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8.D</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太阳历和金字塔是古埃及的文明成果</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汉谟拉比法典》是古代两河流域的文明成果</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C</w:t>
      </w:r>
      <w:r>
        <w:rPr>
          <w:rFonts w:hint="eastAsia" w:ascii="Times New Roman" w:hAnsi="Times New Roman" w:eastAsia="黑体"/>
          <w:color w:val="FF0000"/>
          <w:sz w:val="22"/>
          <w:szCs w:val="22"/>
        </w:rPr>
        <w:t>不符合题意</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排除。佛教是古代印度的文明成果</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9.D</w:t>
      </w:r>
      <w:r>
        <w:rPr>
          <w:rFonts w:hint="eastAsia" w:ascii="Times New Roman" w:hAnsi="Times New Roman" w:eastAsia="黑体"/>
          <w:color w:val="FF0000"/>
          <w:sz w:val="22"/>
          <w:szCs w:val="22"/>
        </w:rPr>
        <w:t>　解题的关键信息是“文明传承”。由所学知识可知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古埃及文明、古巴比伦文明、古代印度文明都没有延续下去</w:t>
      </w:r>
      <w:r>
        <w:rPr>
          <w:rFonts w:ascii="Times New Roman" w:hAnsi="Times New Roman" w:eastAsia="黑体"/>
          <w:color w:val="FF0000"/>
          <w:sz w:val="22"/>
          <w:szCs w:val="22"/>
        </w:rPr>
        <w:t>,</w:t>
      </w:r>
      <w:r>
        <w:rPr>
          <w:rFonts w:hint="eastAsia" w:ascii="Times New Roman" w:hAnsi="Times New Roman" w:eastAsia="黑体"/>
          <w:color w:val="FF0000"/>
          <w:sz w:val="22"/>
          <w:szCs w:val="22"/>
        </w:rPr>
        <w:t>而中国文明一直延续至今。故在文明传承上有着最为本质不同的国家是中国。故选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10.A</w:t>
      </w:r>
      <w:r>
        <w:rPr>
          <w:rFonts w:hint="eastAsia" w:ascii="Times New Roman" w:hAnsi="Times New Roman" w:eastAsia="黑体"/>
          <w:color w:val="FF0000"/>
          <w:sz w:val="22"/>
          <w:szCs w:val="22"/>
        </w:rPr>
        <w:t>　古埃及文明、古代两河流域文明、古印度文明和中国文明是古代亚非文明的代表</w:t>
      </w:r>
      <w:r>
        <w:rPr>
          <w:rFonts w:ascii="Times New Roman" w:hAnsi="Times New Roman" w:eastAsia="黑体"/>
          <w:color w:val="FF0000"/>
          <w:sz w:val="22"/>
          <w:szCs w:val="22"/>
        </w:rPr>
        <w:t>,</w:t>
      </w:r>
      <w:r>
        <w:rPr>
          <w:rFonts w:hint="eastAsia" w:ascii="Times New Roman" w:hAnsi="Times New Roman" w:eastAsia="黑体"/>
          <w:color w:val="FF0000"/>
          <w:sz w:val="22"/>
          <w:szCs w:val="22"/>
        </w:rPr>
        <w:t>它们都发祥于大河流域</w:t>
      </w:r>
      <w:r>
        <w:rPr>
          <w:rFonts w:ascii="Times New Roman" w:hAnsi="Times New Roman" w:eastAsia="黑体"/>
          <w:color w:val="FF0000"/>
          <w:sz w:val="22"/>
          <w:szCs w:val="22"/>
        </w:rPr>
        <w:t>,</w:t>
      </w:r>
      <w:r>
        <w:rPr>
          <w:rFonts w:hint="eastAsia" w:ascii="Times New Roman" w:hAnsi="Times New Roman" w:eastAsia="黑体"/>
          <w:color w:val="FF0000"/>
          <w:sz w:val="22"/>
          <w:szCs w:val="22"/>
        </w:rPr>
        <w:t>都存在阶级压迫</w:t>
      </w:r>
      <w:r>
        <w:rPr>
          <w:rFonts w:ascii="Times New Roman" w:hAnsi="Times New Roman" w:eastAsia="黑体"/>
          <w:color w:val="FF0000"/>
          <w:sz w:val="22"/>
          <w:szCs w:val="22"/>
        </w:rPr>
        <w:t>,</w:t>
      </w:r>
      <w:r>
        <w:rPr>
          <w:rFonts w:hint="eastAsia" w:ascii="Times New Roman" w:hAnsi="Times New Roman" w:eastAsia="黑体"/>
          <w:color w:val="FF0000"/>
          <w:sz w:val="22"/>
          <w:szCs w:val="22"/>
        </w:rPr>
        <w:t>都建立了奴隶制国家</w:t>
      </w:r>
      <w:r>
        <w:rPr>
          <w:rFonts w:ascii="Times New Roman" w:hAnsi="Times New Roman" w:eastAsia="黑体"/>
          <w:color w:val="FF0000"/>
          <w:sz w:val="22"/>
          <w:szCs w:val="22"/>
        </w:rPr>
        <w:t>,</w:t>
      </w:r>
      <w:r>
        <w:rPr>
          <w:rFonts w:hint="eastAsia" w:ascii="Times New Roman" w:hAnsi="Times New Roman" w:eastAsia="黑体"/>
          <w:color w:val="FF0000"/>
          <w:sz w:val="22"/>
          <w:szCs w:val="22"/>
        </w:rPr>
        <w:t>故①②符合题意</w:t>
      </w:r>
      <w:r>
        <w:rPr>
          <w:rFonts w:ascii="Times New Roman" w:hAnsi="Times New Roman" w:eastAsia="黑体"/>
          <w:color w:val="FF0000"/>
          <w:sz w:val="22"/>
          <w:szCs w:val="22"/>
        </w:rPr>
        <w:t>,</w:t>
      </w:r>
      <w:r>
        <w:rPr>
          <w:rFonts w:hint="eastAsia" w:hAnsi="宋体" w:eastAsia="宋体" w:cs="宋体"/>
          <w:color w:val="FF0000"/>
          <w:sz w:val="22"/>
          <w:szCs w:val="22"/>
        </w:rPr>
        <w:t>④</w:t>
      </w:r>
      <w:r>
        <w:rPr>
          <w:rFonts w:hint="eastAsia" w:ascii="Times New Roman" w:hAnsi="Times New Roman" w:eastAsia="黑体"/>
          <w:color w:val="FF0000"/>
          <w:sz w:val="22"/>
          <w:szCs w:val="22"/>
        </w:rPr>
        <w:t>错误。③不是四者的共同点</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排除。故选</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w:t>
      </w:r>
      <w:r>
        <w:rPr>
          <w:rFonts w:ascii="Times New Roman" w:hAnsi="Times New Roman" w:eastAsia="黑体"/>
          <w:color w:val="FF0000"/>
          <w:sz w:val="22"/>
          <w:szCs w:val="22"/>
        </w:rPr>
        <w:t>1.D</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狮身人面像用一整块巨石雕成</w:t>
      </w:r>
      <w:r>
        <w:rPr>
          <w:rFonts w:ascii="Times New Roman" w:hAnsi="Times New Roman" w:eastAsia="黑体"/>
          <w:color w:val="FF0000"/>
          <w:sz w:val="22"/>
          <w:szCs w:val="22"/>
        </w:rPr>
        <w:t>,</w:t>
      </w:r>
      <w:r>
        <w:rPr>
          <w:rFonts w:hint="eastAsia" w:ascii="Times New Roman" w:hAnsi="Times New Roman" w:eastAsia="黑体"/>
          <w:color w:val="FF0000"/>
          <w:sz w:val="22"/>
          <w:szCs w:val="22"/>
        </w:rPr>
        <w:t>是古埃及文明的标志之一</w:t>
      </w:r>
      <w:r>
        <w:rPr>
          <w:rFonts w:ascii="Times New Roman" w:hAnsi="Times New Roman" w:eastAsia="黑体"/>
          <w:color w:val="FF0000"/>
          <w:sz w:val="22"/>
          <w:szCs w:val="22"/>
        </w:rPr>
        <w:t>,</w:t>
      </w:r>
      <w:r>
        <w:rPr>
          <w:rFonts w:hint="eastAsia" w:ascii="Times New Roman" w:hAnsi="Times New Roman" w:eastAsia="黑体"/>
          <w:color w:val="FF0000"/>
          <w:sz w:val="22"/>
          <w:szCs w:val="22"/>
        </w:rPr>
        <w:t>也是人类文明的杰出成就</w:t>
      </w:r>
      <w:r>
        <w:rPr>
          <w:rFonts w:ascii="Times New Roman" w:hAnsi="Times New Roman" w:eastAsia="黑体"/>
          <w:color w:val="FF0000"/>
          <w:sz w:val="22"/>
          <w:szCs w:val="22"/>
        </w:rPr>
        <w:t>,</w:t>
      </w:r>
      <w:r>
        <w:rPr>
          <w:rFonts w:hint="eastAsia" w:ascii="Times New Roman" w:hAnsi="Times New Roman" w:eastAsia="黑体"/>
          <w:color w:val="FF0000"/>
          <w:sz w:val="22"/>
          <w:szCs w:val="22"/>
        </w:rPr>
        <w:t>符合题意</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w:t>
      </w:r>
      <w:r>
        <w:rPr>
          <w:rFonts w:ascii="Times New Roman" w:hAnsi="Times New Roman" w:eastAsia="黑体"/>
          <w:color w:val="FF0000"/>
          <w:sz w:val="22"/>
          <w:szCs w:val="22"/>
        </w:rPr>
        <w:t>2.C</w:t>
      </w:r>
      <w:r>
        <w:rPr>
          <w:rFonts w:hint="eastAsia" w:ascii="Times New Roman" w:hAnsi="Times New Roman" w:eastAsia="黑体"/>
          <w:color w:val="FF0000"/>
          <w:sz w:val="22"/>
          <w:szCs w:val="22"/>
        </w:rPr>
        <w:t>　根据材料可知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埃及在政治统一上深受“尼罗河水道本身的统一性的影响”</w:t>
      </w:r>
      <w:r>
        <w:rPr>
          <w:rFonts w:ascii="Times New Roman" w:hAnsi="Times New Roman" w:eastAsia="黑体"/>
          <w:color w:val="FF0000"/>
          <w:sz w:val="22"/>
          <w:szCs w:val="22"/>
        </w:rPr>
        <w:t>,C</w:t>
      </w:r>
      <w:r>
        <w:rPr>
          <w:rFonts w:hint="eastAsia" w:ascii="Times New Roman" w:hAnsi="Times New Roman" w:eastAsia="黑体"/>
          <w:color w:val="FF0000"/>
          <w:sz w:val="22"/>
          <w:szCs w:val="22"/>
        </w:rPr>
        <w:t>符合题意。“埃及的政治更具有权威主义和集权的特征”</w:t>
      </w:r>
      <w:r>
        <w:rPr>
          <w:rFonts w:ascii="Times New Roman" w:hAnsi="Times New Roman" w:eastAsia="黑体"/>
          <w:color w:val="FF0000"/>
          <w:sz w:val="22"/>
          <w:szCs w:val="22"/>
        </w:rPr>
        <w:t>,</w:t>
      </w:r>
      <w:r>
        <w:rPr>
          <w:rFonts w:hint="eastAsia" w:ascii="Times New Roman" w:hAnsi="Times New Roman" w:eastAsia="黑体"/>
          <w:color w:val="FF0000"/>
          <w:sz w:val="22"/>
          <w:szCs w:val="22"/>
        </w:rPr>
        <w:t>这与“美索不达米亚体制下</w:t>
      </w:r>
      <w:r>
        <w:rPr>
          <w:rFonts w:ascii="Times New Roman" w:hAnsi="Times New Roman" w:eastAsia="黑体"/>
          <w:color w:val="FF0000"/>
          <w:sz w:val="22"/>
          <w:szCs w:val="22"/>
        </w:rPr>
        <w:t>……</w:t>
      </w:r>
      <w:r>
        <w:rPr>
          <w:rFonts w:hint="eastAsia" w:ascii="Times New Roman" w:hAnsi="Times New Roman" w:eastAsia="黑体"/>
          <w:color w:val="FF0000"/>
          <w:sz w:val="22"/>
          <w:szCs w:val="22"/>
        </w:rPr>
        <w:t>参政机构留有活动的空间”不同</w:t>
      </w:r>
      <w:r>
        <w:rPr>
          <w:rFonts w:ascii="Times New Roman" w:hAnsi="Times New Roman" w:eastAsia="黑体"/>
          <w:color w:val="FF0000"/>
          <w:sz w:val="22"/>
          <w:szCs w:val="22"/>
        </w:rPr>
        <w:t>,</w:t>
      </w:r>
      <w:r>
        <w:rPr>
          <w:rFonts w:hint="eastAsia" w:ascii="Times New Roman" w:hAnsi="Times New Roman" w:eastAsia="黑体"/>
          <w:color w:val="FF0000"/>
          <w:sz w:val="22"/>
          <w:szCs w:val="22"/>
        </w:rPr>
        <w:t>因此</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错误</w:t>
      </w:r>
      <w:r>
        <w:rPr>
          <w:rFonts w:ascii="Times New Roman" w:hAnsi="Times New Roman" w:eastAsia="黑体"/>
          <w:color w:val="FF0000"/>
          <w:sz w:val="22"/>
          <w:szCs w:val="22"/>
        </w:rPr>
        <w:t>;D</w:t>
      </w:r>
      <w:r>
        <w:rPr>
          <w:rFonts w:hint="eastAsia" w:ascii="Times New Roman" w:hAnsi="Times New Roman" w:eastAsia="黑体"/>
          <w:color w:val="FF0000"/>
          <w:sz w:val="22"/>
          <w:szCs w:val="22"/>
        </w:rPr>
        <w:t>从材料中得不出。故选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w:t>
      </w:r>
      <w:r>
        <w:rPr>
          <w:rFonts w:ascii="Times New Roman" w:hAnsi="Times New Roman" w:eastAsia="黑体"/>
          <w:color w:val="FF0000"/>
          <w:sz w:val="22"/>
          <w:szCs w:val="22"/>
        </w:rPr>
        <w:t>3.A</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汉谟拉比法典》是迄今已知世界上第一部较为完整的成文法典</w:t>
      </w:r>
      <w:r>
        <w:rPr>
          <w:rFonts w:ascii="Times New Roman" w:hAnsi="Times New Roman" w:eastAsia="黑体"/>
          <w:color w:val="FF0000"/>
          <w:sz w:val="22"/>
          <w:szCs w:val="22"/>
        </w:rPr>
        <w:t>,</w:t>
      </w:r>
      <w:r>
        <w:rPr>
          <w:rFonts w:hint="eastAsia" w:ascii="Times New Roman" w:hAnsi="Times New Roman" w:eastAsia="黑体"/>
          <w:color w:val="FF0000"/>
          <w:sz w:val="22"/>
          <w:szCs w:val="22"/>
        </w:rPr>
        <w:t>它诞生在两河流域。故选</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w:t>
      </w:r>
      <w:r>
        <w:rPr>
          <w:rFonts w:ascii="Times New Roman" w:hAnsi="Times New Roman" w:eastAsia="黑体"/>
          <w:color w:val="FF0000"/>
          <w:sz w:val="22"/>
          <w:szCs w:val="22"/>
        </w:rPr>
        <w:t>4.C</w:t>
      </w:r>
      <w:r>
        <w:rPr>
          <w:rFonts w:hint="eastAsia" w:ascii="Times New Roman" w:hAnsi="Times New Roman" w:eastAsia="黑体"/>
          <w:color w:val="FF0000"/>
          <w:sz w:val="22"/>
          <w:szCs w:val="22"/>
        </w:rPr>
        <w:t>　《汉谟拉比法典》石柱、殷墟出土的刻有文字的甲骨等考古文物是人类在历史发展过程中遗留下来的</w:t>
      </w:r>
      <w:r>
        <w:rPr>
          <w:rFonts w:ascii="Times New Roman" w:hAnsi="Times New Roman" w:eastAsia="黑体"/>
          <w:color w:val="FF0000"/>
          <w:sz w:val="22"/>
          <w:szCs w:val="22"/>
        </w:rPr>
        <w:t>,</w:t>
      </w:r>
      <w:r>
        <w:rPr>
          <w:rFonts w:hint="eastAsia" w:ascii="Times New Roman" w:hAnsi="Times New Roman" w:eastAsia="黑体"/>
          <w:color w:val="FF0000"/>
          <w:sz w:val="22"/>
          <w:szCs w:val="22"/>
        </w:rPr>
        <w:t>它们从不同的侧面反映了不同历史时期人类的社会活动、社会关系、意识形态和当时生态环境的状况等</w:t>
      </w:r>
      <w:r>
        <w:rPr>
          <w:rFonts w:ascii="Times New Roman" w:hAnsi="Times New Roman" w:eastAsia="黑体"/>
          <w:color w:val="FF0000"/>
          <w:sz w:val="22"/>
          <w:szCs w:val="22"/>
        </w:rPr>
        <w:t>,</w:t>
      </w:r>
      <w:r>
        <w:rPr>
          <w:rFonts w:hint="eastAsia" w:ascii="Times New Roman" w:hAnsi="Times New Roman" w:eastAsia="黑体"/>
          <w:color w:val="FF0000"/>
          <w:sz w:val="22"/>
          <w:szCs w:val="22"/>
        </w:rPr>
        <w:t>是人类宝贵的历史文化遗产</w:t>
      </w:r>
      <w:r>
        <w:rPr>
          <w:rFonts w:ascii="Times New Roman" w:hAnsi="Times New Roman" w:eastAsia="黑体"/>
          <w:color w:val="FF0000"/>
          <w:sz w:val="22"/>
          <w:szCs w:val="22"/>
        </w:rPr>
        <w:t>,</w:t>
      </w:r>
      <w:r>
        <w:rPr>
          <w:rFonts w:hint="eastAsia" w:ascii="Times New Roman" w:hAnsi="Times New Roman" w:eastAsia="黑体"/>
          <w:color w:val="FF0000"/>
          <w:sz w:val="22"/>
          <w:szCs w:val="22"/>
        </w:rPr>
        <w:t>兼有实物资料和文献资料的价值。故选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w:t>
      </w:r>
      <w:r>
        <w:rPr>
          <w:rFonts w:ascii="Times New Roman" w:hAnsi="Times New Roman" w:eastAsia="黑体"/>
          <w:color w:val="FF0000"/>
          <w:sz w:val="22"/>
          <w:szCs w:val="22"/>
        </w:rPr>
        <w:t>5.B</w:t>
      </w:r>
      <w:r>
        <w:rPr>
          <w:rFonts w:hint="eastAsia" w:ascii="Times New Roman" w:hAnsi="Times New Roman" w:eastAsia="黑体"/>
          <w:color w:val="FF0000"/>
          <w:sz w:val="22"/>
          <w:szCs w:val="22"/>
        </w:rPr>
        <w:t>　《汉谟拉比法典》是古巴比伦王国国王汉谟拉比制定的一部法典。由材料中的“《汉谟拉比法典》中提到</w:t>
      </w:r>
      <w:r>
        <w:rPr>
          <w:rFonts w:ascii="Times New Roman" w:hAnsi="Times New Roman" w:eastAsia="黑体"/>
          <w:color w:val="FF0000"/>
          <w:sz w:val="22"/>
          <w:szCs w:val="22"/>
        </w:rPr>
        <w:t>:……</w:t>
      </w:r>
      <w:r>
        <w:rPr>
          <w:rFonts w:hint="eastAsia" w:ascii="Times New Roman" w:hAnsi="Times New Roman" w:eastAsia="黑体"/>
          <w:color w:val="FF0000"/>
          <w:sz w:val="22"/>
          <w:szCs w:val="22"/>
        </w:rPr>
        <w:t>自由民雇用船工</w:t>
      </w:r>
      <w:r>
        <w:rPr>
          <w:rFonts w:ascii="Times New Roman" w:hAnsi="Times New Roman" w:eastAsia="黑体"/>
          <w:color w:val="FF0000"/>
          <w:sz w:val="22"/>
          <w:szCs w:val="22"/>
        </w:rPr>
        <w:t>,</w:t>
      </w:r>
      <w:r>
        <w:rPr>
          <w:rFonts w:hint="eastAsia" w:ascii="Times New Roman" w:hAnsi="Times New Roman" w:eastAsia="黑体"/>
          <w:color w:val="FF0000"/>
          <w:sz w:val="22"/>
          <w:szCs w:val="22"/>
        </w:rPr>
        <w:t>并租赁船舶</w:t>
      </w:r>
      <w:r>
        <w:rPr>
          <w:rFonts w:ascii="Times New Roman" w:hAnsi="Times New Roman" w:eastAsia="黑体"/>
          <w:color w:val="FF0000"/>
          <w:sz w:val="22"/>
          <w:szCs w:val="22"/>
        </w:rPr>
        <w:t>,</w:t>
      </w:r>
      <w:r>
        <w:rPr>
          <w:rFonts w:hint="eastAsia" w:ascii="Times New Roman" w:hAnsi="Times New Roman" w:eastAsia="黑体"/>
          <w:color w:val="FF0000"/>
          <w:sz w:val="22"/>
          <w:szCs w:val="22"/>
        </w:rPr>
        <w:t>船上装载谷物、羊毛、植物油、枣椰子</w:t>
      </w:r>
      <w:r>
        <w:rPr>
          <w:rFonts w:ascii="Times New Roman" w:hAnsi="Times New Roman" w:eastAsia="黑体"/>
          <w:color w:val="FF0000"/>
          <w:sz w:val="22"/>
          <w:szCs w:val="22"/>
        </w:rPr>
        <w:t>……”</w:t>
      </w:r>
      <w:r>
        <w:rPr>
          <w:rFonts w:hint="eastAsia" w:ascii="Times New Roman" w:hAnsi="Times New Roman" w:eastAsia="黑体"/>
          <w:color w:val="FF0000"/>
          <w:sz w:val="22"/>
          <w:szCs w:val="22"/>
        </w:rPr>
        <w:t>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古巴比伦社会的商品经济比较活跃。故选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16</w:t>
      </w:r>
      <w:r>
        <w:rPr>
          <w:rFonts w:ascii="Times New Roman" w:hAnsi="Times New Roman" w:eastAsia="黑体"/>
          <w:color w:val="FF0000"/>
          <w:sz w:val="22"/>
          <w:szCs w:val="22"/>
        </w:rPr>
        <w:t>.C</w:t>
      </w:r>
      <w:r>
        <w:rPr>
          <w:rFonts w:hint="eastAsia" w:ascii="Times New Roman" w:hAnsi="Times New Roman" w:eastAsia="黑体"/>
          <w:color w:val="FF0000"/>
          <w:sz w:val="22"/>
          <w:szCs w:val="22"/>
        </w:rPr>
        <w:t>　由“西亚的《汉谟拉比法典》、古埃及的法老统治和古代印度的种姓制度</w:t>
      </w:r>
      <w:r>
        <w:rPr>
          <w:rFonts w:ascii="Times New Roman" w:hAnsi="Times New Roman" w:eastAsia="黑体"/>
          <w:color w:val="FF0000"/>
          <w:sz w:val="22"/>
          <w:szCs w:val="22"/>
        </w:rPr>
        <w:t>,</w:t>
      </w:r>
      <w:r>
        <w:rPr>
          <w:rFonts w:hint="eastAsia" w:ascii="Times New Roman" w:hAnsi="Times New Roman" w:eastAsia="黑体"/>
          <w:color w:val="FF0000"/>
          <w:sz w:val="22"/>
          <w:szCs w:val="22"/>
        </w:rPr>
        <w:t>存在于古代世界不同地区的不同时期”可知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这反映出不同地区的文明是独立发展、各有特色的</w:t>
      </w:r>
      <w:r>
        <w:rPr>
          <w:rFonts w:ascii="Times New Roman" w:hAnsi="Times New Roman" w:eastAsia="黑体"/>
          <w:color w:val="FF0000"/>
          <w:sz w:val="22"/>
          <w:szCs w:val="22"/>
        </w:rPr>
        <w:t>,</w:t>
      </w:r>
      <w:r>
        <w:rPr>
          <w:rFonts w:hint="eastAsia" w:ascii="Times New Roman" w:hAnsi="Times New Roman" w:eastAsia="黑体"/>
          <w:color w:val="FF0000"/>
          <w:sz w:val="22"/>
          <w:szCs w:val="22"/>
        </w:rPr>
        <w:t>在本质上说明人类文明的多元特征。故选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s="Times New Roman"/>
          <w:color w:val="FF0000"/>
          <w:sz w:val="22"/>
          <w:szCs w:val="22"/>
        </w:rPr>
      </w:pPr>
      <w:r>
        <w:rPr>
          <w:rFonts w:hint="eastAsia" w:ascii="Times New Roman" w:hAnsi="Times New Roman" w:eastAsia="黑体" w:cs="Times New Roman"/>
          <w:color w:val="FF0000"/>
          <w:sz w:val="22"/>
          <w:szCs w:val="22"/>
        </w:rPr>
        <w:t>17.(1)图1:金字塔。 　图2:《汉谟拉比法典》。 　图3:种姓制度。</w:t>
      </w:r>
      <w:r>
        <w:rPr>
          <w:rFonts w:ascii="Times New Roman" w:hAnsi="Times New Roman" w:eastAsia="黑体" w:cs="Times New Roman"/>
          <w:color w:val="FF0000"/>
          <w:sz w:val="22"/>
          <w:szCs w:val="22"/>
        </w:rPr>
        <w:t>(2)</w:t>
      </w:r>
      <w:r>
        <w:rPr>
          <w:rFonts w:hint="eastAsia" w:ascii="Times New Roman" w:hAnsi="Times New Roman" w:eastAsia="黑体" w:cs="Times New Roman"/>
          <w:color w:val="FF0000"/>
          <w:sz w:val="22"/>
          <w:szCs w:val="22"/>
        </w:rPr>
        <w:t>前两条实行对等惩罚</w:t>
      </w:r>
      <w:r>
        <w:rPr>
          <w:rFonts w:ascii="Times New Roman" w:hAnsi="Times New Roman" w:eastAsia="黑体" w:cs="Times New Roman"/>
          <w:color w:val="FF0000"/>
          <w:sz w:val="22"/>
          <w:szCs w:val="22"/>
        </w:rPr>
        <w:t>,</w:t>
      </w:r>
      <w:r>
        <w:rPr>
          <w:rFonts w:hint="eastAsia" w:ascii="Times New Roman" w:hAnsi="Times New Roman" w:eastAsia="黑体" w:cs="Times New Roman"/>
          <w:color w:val="FF0000"/>
          <w:sz w:val="22"/>
          <w:szCs w:val="22"/>
        </w:rPr>
        <w:t>而第三条实行不对等惩罚。 因为第三条中的自由民之奴隶和自由民之子身份等级不同。 这说明了该法典是维护奴隶主阶级利益的法典</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(3)</w:t>
      </w:r>
      <w:r>
        <w:rPr>
          <w:rFonts w:hint="eastAsia" w:ascii="Times New Roman" w:hAnsi="Times New Roman" w:eastAsia="黑体"/>
          <w:color w:val="FF0000"/>
          <w:sz w:val="22"/>
          <w:szCs w:val="22"/>
        </w:rPr>
        <w:t>我们终年劳作</w:t>
      </w:r>
      <w:r>
        <w:rPr>
          <w:rFonts w:ascii="Times New Roman" w:hAnsi="Times New Roman" w:eastAsia="黑体"/>
          <w:color w:val="FF0000"/>
          <w:sz w:val="22"/>
          <w:szCs w:val="22"/>
        </w:rPr>
        <w:t>,</w:t>
      </w:r>
      <w:r>
        <w:rPr>
          <w:rFonts w:hint="eastAsia" w:ascii="Times New Roman" w:hAnsi="Times New Roman" w:eastAsia="黑体"/>
          <w:color w:val="FF0000"/>
          <w:sz w:val="22"/>
          <w:szCs w:val="22"/>
        </w:rPr>
        <w:t>不得休息。我们生产了大量的粮食</w:t>
      </w:r>
      <w:r>
        <w:rPr>
          <w:rFonts w:ascii="Times New Roman" w:hAnsi="Times New Roman" w:eastAsia="黑体"/>
          <w:color w:val="FF0000"/>
          <w:sz w:val="22"/>
          <w:szCs w:val="22"/>
        </w:rPr>
        <w:t>,</w:t>
      </w:r>
      <w:r>
        <w:rPr>
          <w:rFonts w:hint="eastAsia" w:ascii="Times New Roman" w:hAnsi="Times New Roman" w:eastAsia="黑体"/>
          <w:color w:val="FF0000"/>
          <w:sz w:val="22"/>
          <w:szCs w:val="22"/>
        </w:rPr>
        <w:t>养肥了成群的牛羊</w:t>
      </w:r>
      <w:r>
        <w:rPr>
          <w:rFonts w:ascii="Times New Roman" w:hAnsi="Times New Roman" w:eastAsia="黑体"/>
          <w:color w:val="FF0000"/>
          <w:sz w:val="22"/>
          <w:szCs w:val="22"/>
        </w:rPr>
        <w:t>,</w:t>
      </w:r>
      <w:r>
        <w:rPr>
          <w:rFonts w:hint="eastAsia" w:ascii="Times New Roman" w:hAnsi="Times New Roman" w:eastAsia="黑体"/>
          <w:color w:val="FF0000"/>
          <w:sz w:val="22"/>
          <w:szCs w:val="22"/>
        </w:rPr>
        <w:t>制造了精美的生活和工艺用品</w:t>
      </w:r>
      <w:r>
        <w:rPr>
          <w:rFonts w:ascii="Times New Roman" w:hAnsi="Times New Roman" w:eastAsia="黑体"/>
          <w:color w:val="FF0000"/>
          <w:sz w:val="22"/>
          <w:szCs w:val="22"/>
        </w:rPr>
        <w:t>,</w:t>
      </w:r>
      <w:r>
        <w:rPr>
          <w:rFonts w:hint="eastAsia" w:ascii="Times New Roman" w:hAnsi="Times New Roman" w:eastAsia="黑体"/>
          <w:color w:val="FF0000"/>
          <w:sz w:val="22"/>
          <w:szCs w:val="22"/>
        </w:rPr>
        <w:t>并把它们运到各地供你们享受</w:t>
      </w:r>
      <w:r>
        <w:rPr>
          <w:rFonts w:ascii="Times New Roman" w:hAnsi="Times New Roman" w:eastAsia="黑体"/>
          <w:color w:val="FF0000"/>
          <w:sz w:val="22"/>
          <w:szCs w:val="22"/>
        </w:rPr>
        <w:t>,</w:t>
      </w:r>
      <w:r>
        <w:rPr>
          <w:rFonts w:hint="eastAsia" w:ascii="Times New Roman" w:hAnsi="Times New Roman" w:eastAsia="黑体"/>
          <w:color w:val="FF0000"/>
          <w:sz w:val="22"/>
          <w:szCs w:val="22"/>
        </w:rPr>
        <w:t>凭什么我们不能与你们一样拥有国家权力</w:t>
      </w:r>
      <w:r>
        <w:rPr>
          <w:rFonts w:ascii="Times New Roman" w:hAnsi="Times New Roman" w:eastAsia="黑体"/>
          <w:color w:val="FF0000"/>
          <w:sz w:val="22"/>
          <w:szCs w:val="22"/>
        </w:rPr>
        <w:t>?</w:t>
      </w:r>
      <w:r>
        <w:rPr>
          <w:rFonts w:hint="eastAsia" w:ascii="Times New Roman" w:hAnsi="Times New Roman" w:eastAsia="黑体"/>
          <w:color w:val="FF0000"/>
          <w:sz w:val="22"/>
          <w:szCs w:val="22"/>
        </w:rPr>
        <w:t>凭什么我们的孩子不能和你们的孩子结婚</w:t>
      </w:r>
      <w:r>
        <w:rPr>
          <w:rFonts w:ascii="Times New Roman" w:hAnsi="Times New Roman" w:eastAsia="黑体"/>
          <w:color w:val="FF0000"/>
          <w:sz w:val="22"/>
          <w:szCs w:val="22"/>
        </w:rPr>
        <w:t>?(</w:t>
      </w:r>
      <w:r>
        <w:rPr>
          <w:rFonts w:hint="eastAsia" w:ascii="Times New Roman" w:hAnsi="Times New Roman" w:eastAsia="黑体"/>
          <w:color w:val="FF0000"/>
          <w:sz w:val="22"/>
          <w:szCs w:val="22"/>
        </w:rPr>
        <w:t xml:space="preserve"> </w:t>
      </w:r>
      <w:r>
        <w:rPr>
          <w:rFonts w:ascii="Times New Roman" w:hAnsi="Times New Roman" w:eastAsia="黑体"/>
          <w:color w:val="FF0000"/>
          <w:sz w:val="22"/>
          <w:szCs w:val="22"/>
        </w:rPr>
        <w:t>,</w:t>
      </w:r>
      <w:r>
        <w:rPr>
          <w:rFonts w:hint="eastAsia" w:ascii="Times New Roman" w:hAnsi="Times New Roman" w:eastAsia="黑体"/>
          <w:color w:val="FF0000"/>
          <w:sz w:val="22"/>
          <w:szCs w:val="22"/>
        </w:rPr>
        <w:t>言之有理即可</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s="Times New Roman"/>
          <w:color w:val="FF0000"/>
          <w:sz w:val="22"/>
          <w:szCs w:val="22"/>
        </w:rPr>
      </w:pPr>
      <w:r>
        <w:rPr>
          <w:rFonts w:ascii="Times New Roman" w:hAnsi="Times New Roman" w:eastAsia="黑体" w:cs="Times New Roman"/>
          <w:color w:val="FF0000"/>
          <w:sz w:val="22"/>
          <w:szCs w:val="22"/>
        </w:rPr>
        <w:t>(4)</w:t>
      </w:r>
      <w:r>
        <w:rPr>
          <w:rFonts w:hint="eastAsia" w:ascii="Times New Roman" w:hAnsi="Times New Roman" w:eastAsia="黑体" w:cs="Times New Roman"/>
          <w:color w:val="FF0000"/>
          <w:sz w:val="22"/>
          <w:szCs w:val="22"/>
        </w:rPr>
        <w:t>外族入侵</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s="Times New Roman"/>
          <w:color w:val="FF0000"/>
          <w:sz w:val="22"/>
          <w:szCs w:val="22"/>
        </w:rPr>
      </w:pPr>
      <w:r>
        <w:rPr>
          <w:rFonts w:hint="eastAsia" w:ascii="Times New Roman" w:hAnsi="Times New Roman" w:eastAsia="黑体" w:cs="Times New Roman"/>
          <w:color w:val="FF0000"/>
          <w:sz w:val="22"/>
          <w:szCs w:val="22"/>
        </w:rPr>
        <w:t>（</w:t>
      </w:r>
      <w:r>
        <w:rPr>
          <w:rFonts w:ascii="Times New Roman" w:hAnsi="Times New Roman" w:eastAsia="黑体" w:cs="Times New Roman"/>
          <w:color w:val="FF0000"/>
          <w:sz w:val="22"/>
          <w:szCs w:val="22"/>
        </w:rPr>
        <w:t>5)</w:t>
      </w:r>
      <w:r>
        <w:rPr>
          <w:rFonts w:hint="eastAsia" w:ascii="Times New Roman" w:hAnsi="Times New Roman" w:eastAsia="黑体" w:cs="Times New Roman"/>
          <w:color w:val="FF0000"/>
          <w:sz w:val="22"/>
          <w:szCs w:val="22"/>
        </w:rPr>
        <w:t>加强文明交流互鉴</w:t>
      </w:r>
      <w:r>
        <w:rPr>
          <w:rFonts w:ascii="Times New Roman" w:hAnsi="Times New Roman" w:eastAsia="黑体" w:cs="Times New Roman"/>
          <w:color w:val="FF0000"/>
          <w:sz w:val="22"/>
          <w:szCs w:val="22"/>
        </w:rPr>
        <w:t>,</w:t>
      </w:r>
      <w:r>
        <w:rPr>
          <w:rFonts w:hint="eastAsia" w:ascii="Times New Roman" w:hAnsi="Times New Roman" w:eastAsia="黑体" w:cs="Times New Roman"/>
          <w:color w:val="FF0000"/>
          <w:sz w:val="22"/>
          <w:szCs w:val="22"/>
        </w:rPr>
        <w:t>兼收并蓄</w:t>
      </w:r>
      <w:r>
        <w:rPr>
          <w:rFonts w:ascii="Times New Roman" w:hAnsi="Times New Roman" w:eastAsia="黑体" w:cs="Times New Roman"/>
          <w:color w:val="FF0000"/>
          <w:sz w:val="22"/>
          <w:szCs w:val="22"/>
        </w:rPr>
        <w:t>,</w:t>
      </w:r>
      <w:r>
        <w:rPr>
          <w:rFonts w:hint="eastAsia" w:ascii="Times New Roman" w:hAnsi="Times New Roman" w:eastAsia="黑体" w:cs="Times New Roman"/>
          <w:color w:val="FF0000"/>
          <w:sz w:val="22"/>
          <w:szCs w:val="22"/>
        </w:rPr>
        <w:t>汲取其他文明的养分</w:t>
      </w:r>
      <w:r>
        <w:rPr>
          <w:rFonts w:ascii="Times New Roman" w:hAnsi="Times New Roman" w:eastAsia="黑体" w:cs="Times New Roman"/>
          <w:color w:val="FF0000"/>
          <w:sz w:val="22"/>
          <w:szCs w:val="22"/>
        </w:rPr>
        <w:t>,</w:t>
      </w:r>
      <w:r>
        <w:rPr>
          <w:rFonts w:hint="eastAsia" w:ascii="Times New Roman" w:hAnsi="Times New Roman" w:eastAsia="黑体" w:cs="Times New Roman"/>
          <w:color w:val="FF0000"/>
          <w:sz w:val="22"/>
          <w:szCs w:val="22"/>
        </w:rPr>
        <w:t>与时俱进</w:t>
      </w:r>
      <w:r>
        <w:rPr>
          <w:rFonts w:ascii="Times New Roman" w:hAnsi="Times New Roman" w:eastAsia="黑体" w:cs="Times New Roman"/>
          <w:color w:val="FF0000"/>
          <w:sz w:val="22"/>
          <w:szCs w:val="22"/>
        </w:rPr>
        <w:t>,</w:t>
      </w:r>
      <w:r>
        <w:rPr>
          <w:rFonts w:hint="eastAsia" w:ascii="Times New Roman" w:hAnsi="Times New Roman" w:eastAsia="黑体" w:cs="Times New Roman"/>
          <w:color w:val="FF0000"/>
          <w:sz w:val="22"/>
          <w:szCs w:val="22"/>
        </w:rPr>
        <w:t>加强创新</w:t>
      </w:r>
      <w:bookmarkStart w:id="0" w:name="_GoBack"/>
      <w:bookmarkEnd w:id="0"/>
    </w:p>
    <w:sectPr>
      <w:headerReference r:id="rId3" w:type="first"/>
      <w:pgSz w:w="11906" w:h="16838"/>
      <w:pgMar w:top="1440" w:right="1800" w:bottom="1440"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83"/>
    <w:rsid w:val="000641A3"/>
    <w:rsid w:val="000A2F1F"/>
    <w:rsid w:val="000E5296"/>
    <w:rsid w:val="001744E4"/>
    <w:rsid w:val="001762B2"/>
    <w:rsid w:val="00180F5C"/>
    <w:rsid w:val="001A1D9A"/>
    <w:rsid w:val="001C3C47"/>
    <w:rsid w:val="00201D89"/>
    <w:rsid w:val="002351FE"/>
    <w:rsid w:val="00251AA4"/>
    <w:rsid w:val="00274494"/>
    <w:rsid w:val="002864EA"/>
    <w:rsid w:val="00296AD1"/>
    <w:rsid w:val="00297B6D"/>
    <w:rsid w:val="002A0E39"/>
    <w:rsid w:val="002B3A98"/>
    <w:rsid w:val="002D03D5"/>
    <w:rsid w:val="002E39EC"/>
    <w:rsid w:val="0034139A"/>
    <w:rsid w:val="003526E5"/>
    <w:rsid w:val="003609C4"/>
    <w:rsid w:val="00366906"/>
    <w:rsid w:val="00376F02"/>
    <w:rsid w:val="003A707B"/>
    <w:rsid w:val="003A7B19"/>
    <w:rsid w:val="003B7F24"/>
    <w:rsid w:val="00437314"/>
    <w:rsid w:val="0045007F"/>
    <w:rsid w:val="00462EAF"/>
    <w:rsid w:val="00473285"/>
    <w:rsid w:val="00473710"/>
    <w:rsid w:val="004C3689"/>
    <w:rsid w:val="004D2ECB"/>
    <w:rsid w:val="005419A2"/>
    <w:rsid w:val="005760D1"/>
    <w:rsid w:val="0057630C"/>
    <w:rsid w:val="00596461"/>
    <w:rsid w:val="00596FDF"/>
    <w:rsid w:val="005A337E"/>
    <w:rsid w:val="005C7ECF"/>
    <w:rsid w:val="005D1F42"/>
    <w:rsid w:val="005E671C"/>
    <w:rsid w:val="005E7FA5"/>
    <w:rsid w:val="006173ED"/>
    <w:rsid w:val="00633BE5"/>
    <w:rsid w:val="00657429"/>
    <w:rsid w:val="00670367"/>
    <w:rsid w:val="0069690F"/>
    <w:rsid w:val="006C49DE"/>
    <w:rsid w:val="00700933"/>
    <w:rsid w:val="00712C17"/>
    <w:rsid w:val="007348AA"/>
    <w:rsid w:val="007577D9"/>
    <w:rsid w:val="0075791A"/>
    <w:rsid w:val="007917D9"/>
    <w:rsid w:val="007B2DC9"/>
    <w:rsid w:val="007B4184"/>
    <w:rsid w:val="007F733D"/>
    <w:rsid w:val="00826595"/>
    <w:rsid w:val="00852CF4"/>
    <w:rsid w:val="00853D61"/>
    <w:rsid w:val="00893E9A"/>
    <w:rsid w:val="0089438B"/>
    <w:rsid w:val="008A761D"/>
    <w:rsid w:val="008C2448"/>
    <w:rsid w:val="00914883"/>
    <w:rsid w:val="009200F3"/>
    <w:rsid w:val="00944CB4"/>
    <w:rsid w:val="009451BD"/>
    <w:rsid w:val="00962A5C"/>
    <w:rsid w:val="009725B2"/>
    <w:rsid w:val="00A14B43"/>
    <w:rsid w:val="00A22ADF"/>
    <w:rsid w:val="00A34C0E"/>
    <w:rsid w:val="00AC3952"/>
    <w:rsid w:val="00AC754F"/>
    <w:rsid w:val="00AD1702"/>
    <w:rsid w:val="00AF618F"/>
    <w:rsid w:val="00AF6897"/>
    <w:rsid w:val="00B45415"/>
    <w:rsid w:val="00B61E33"/>
    <w:rsid w:val="00BB38D4"/>
    <w:rsid w:val="00C125D9"/>
    <w:rsid w:val="00C16CA3"/>
    <w:rsid w:val="00C355BD"/>
    <w:rsid w:val="00C512A3"/>
    <w:rsid w:val="00C63F28"/>
    <w:rsid w:val="00CB275A"/>
    <w:rsid w:val="00CE1BA3"/>
    <w:rsid w:val="00D03743"/>
    <w:rsid w:val="00D14451"/>
    <w:rsid w:val="00D93EA8"/>
    <w:rsid w:val="00DB4664"/>
    <w:rsid w:val="00DB5359"/>
    <w:rsid w:val="00DB788F"/>
    <w:rsid w:val="00E0147A"/>
    <w:rsid w:val="00E10969"/>
    <w:rsid w:val="00E27D45"/>
    <w:rsid w:val="00E33ABD"/>
    <w:rsid w:val="00E3570A"/>
    <w:rsid w:val="00E47249"/>
    <w:rsid w:val="00E57A1F"/>
    <w:rsid w:val="00E96734"/>
    <w:rsid w:val="00EC04CE"/>
    <w:rsid w:val="00EC25A3"/>
    <w:rsid w:val="00EF0EC9"/>
    <w:rsid w:val="00F0016B"/>
    <w:rsid w:val="00F02F06"/>
    <w:rsid w:val="00F16E8D"/>
    <w:rsid w:val="00F16F4E"/>
    <w:rsid w:val="00F43F5E"/>
    <w:rsid w:val="00F74CDD"/>
    <w:rsid w:val="00F921A2"/>
    <w:rsid w:val="00FA5C52"/>
    <w:rsid w:val="00FC46AC"/>
    <w:rsid w:val="54790720"/>
    <w:rsid w:val="70E206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eastAsiaTheme="minorEastAsia"/>
      <w:szCs w:val="21"/>
    </w:rPr>
  </w:style>
  <w:style w:type="paragraph" w:styleId="3">
    <w:name w:val="Balloon Text"/>
    <w:basedOn w:val="1"/>
    <w:link w:val="11"/>
    <w:semiHidden/>
    <w:unhideWhenUsed/>
    <w:uiPriority w:val="99"/>
    <w:rPr>
      <w:sz w:val="18"/>
      <w:szCs w:val="18"/>
    </w:rPr>
  </w:style>
  <w:style w:type="paragraph" w:styleId="4">
    <w:name w:val="footer"/>
    <w:basedOn w:val="1"/>
    <w:link w:val="13"/>
    <w:semiHidden/>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customStyle="1" w:styleId="9">
    <w:name w:val="纯文本 Char1"/>
    <w:basedOn w:val="7"/>
    <w:link w:val="2"/>
    <w:uiPriority w:val="99"/>
    <w:rPr>
      <w:rFonts w:ascii="宋体" w:hAnsi="Courier New" w:cs="Courier New"/>
      <w:szCs w:val="21"/>
    </w:rPr>
  </w:style>
  <w:style w:type="character" w:customStyle="1" w:styleId="10">
    <w:name w:val="纯文本 Char"/>
    <w:basedOn w:val="7"/>
    <w:uiPriority w:val="99"/>
    <w:rPr>
      <w:rFonts w:ascii="宋体" w:hAnsi="Courier New" w:eastAsia="宋体" w:cs="Courier New"/>
      <w:szCs w:val="21"/>
    </w:rPr>
  </w:style>
  <w:style w:type="character" w:customStyle="1" w:styleId="11">
    <w:name w:val="批注框文本 Char"/>
    <w:basedOn w:val="7"/>
    <w:link w:val="3"/>
    <w:semiHidden/>
    <w:uiPriority w:val="99"/>
    <w:rPr>
      <w:rFonts w:ascii="Calibri" w:hAnsi="Calibri" w:eastAsia="宋体" w:cs="Times New Roman"/>
      <w:sz w:val="18"/>
      <w:szCs w:val="18"/>
    </w:rPr>
  </w:style>
  <w:style w:type="character" w:customStyle="1" w:styleId="12">
    <w:name w:val="页眉 Char"/>
    <w:basedOn w:val="7"/>
    <w:link w:val="5"/>
    <w:semiHidden/>
    <w:uiPriority w:val="99"/>
    <w:rPr>
      <w:rFonts w:ascii="Calibri" w:hAnsi="Calibri" w:eastAsia="宋体" w:cs="Times New Roman"/>
      <w:sz w:val="18"/>
      <w:szCs w:val="18"/>
    </w:rPr>
  </w:style>
  <w:style w:type="character" w:customStyle="1" w:styleId="13">
    <w:name w:val="页脚 Char"/>
    <w:basedOn w:val="7"/>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680</Words>
  <Characters>3877</Characters>
  <Lines>32</Lines>
  <Paragraphs>9</Paragraphs>
  <TotalTime>3</TotalTime>
  <ScaleCrop>false</ScaleCrop>
  <LinksUpToDate>false</LinksUpToDate>
  <CharactersWithSpaces>4548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2021-08-18T10:15:00Z</dcterms:created>
  <dc:creator>Administrator</dc:creator>
  <cp:lastModifiedBy>Administrator</cp:lastModifiedBy>
  <dcterms:modified xsi:type="dcterms:W3CDTF">2021-09-08T14:04:02Z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